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1258" w14:textId="18127BF4" w:rsidR="00E203C2" w:rsidRDefault="00E203C2" w:rsidP="00E203C2">
      <w:r>
        <w:rPr>
          <w:noProof/>
          <w:lang w:eastAsia="en-GB" w:bidi="ar-SA"/>
        </w:rPr>
        <w:drawing>
          <wp:inline distT="0" distB="0" distL="0" distR="0" wp14:anchorId="5D79ED39" wp14:editId="1829F8AA">
            <wp:extent cx="3488400" cy="612000"/>
            <wp:effectExtent l="0" t="0" r="0" b="0"/>
            <wp:docPr id="3" name="Picture 3"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E92A1BF" w14:textId="77777777" w:rsidR="00E203C2" w:rsidRDefault="00E203C2" w:rsidP="00E203C2"/>
    <w:p w14:paraId="1AD10B54" w14:textId="77777777" w:rsidR="008727AF" w:rsidRPr="008727AF" w:rsidRDefault="008727AF" w:rsidP="008727AF">
      <w:pPr>
        <w:widowControl/>
        <w:textAlignment w:val="baseline"/>
        <w:rPr>
          <w:rFonts w:ascii="Segoe UI" w:hAnsi="Segoe UI" w:cs="Segoe UI"/>
          <w:sz w:val="18"/>
          <w:szCs w:val="18"/>
          <w:lang w:val="en-AU" w:eastAsia="en-AU" w:bidi="ar-SA"/>
        </w:rPr>
      </w:pPr>
      <w:r w:rsidRPr="008727AF">
        <w:rPr>
          <w:rFonts w:cs="Arial"/>
          <w:b/>
          <w:bCs/>
          <w:sz w:val="28"/>
          <w:szCs w:val="28"/>
          <w:lang w:eastAsia="en-AU" w:bidi="ar-SA"/>
        </w:rPr>
        <w:t>8 February 2023</w:t>
      </w:r>
      <w:r w:rsidRPr="008727AF">
        <w:rPr>
          <w:rFonts w:cs="Arial"/>
          <w:sz w:val="28"/>
          <w:szCs w:val="28"/>
          <w:lang w:val="en-AU" w:eastAsia="en-AU" w:bidi="ar-SA"/>
        </w:rPr>
        <w:t> </w:t>
      </w:r>
    </w:p>
    <w:p w14:paraId="60AC4445" w14:textId="77777777" w:rsidR="008727AF" w:rsidRPr="008727AF" w:rsidRDefault="008727AF" w:rsidP="008727AF">
      <w:pPr>
        <w:widowControl/>
        <w:textAlignment w:val="baseline"/>
        <w:rPr>
          <w:rFonts w:ascii="Segoe UI" w:hAnsi="Segoe UI" w:cs="Segoe UI"/>
          <w:sz w:val="18"/>
          <w:szCs w:val="18"/>
          <w:lang w:val="en-AU" w:eastAsia="en-AU" w:bidi="ar-SA"/>
        </w:rPr>
      </w:pPr>
      <w:r w:rsidRPr="008727AF">
        <w:rPr>
          <w:rFonts w:cs="Arial"/>
          <w:b/>
          <w:bCs/>
          <w:sz w:val="28"/>
          <w:szCs w:val="28"/>
          <w:lang w:eastAsia="en-AU" w:bidi="ar-SA"/>
        </w:rPr>
        <w:t>230-23</w:t>
      </w:r>
      <w:r w:rsidRPr="008727AF">
        <w:rPr>
          <w:rFonts w:cs="Arial"/>
          <w:sz w:val="28"/>
          <w:szCs w:val="28"/>
          <w:lang w:val="en-AU" w:eastAsia="en-AU" w:bidi="ar-SA"/>
        </w:rPr>
        <w:t> </w:t>
      </w:r>
    </w:p>
    <w:p w14:paraId="1DD98640" w14:textId="77777777" w:rsidR="00BA24E2" w:rsidRDefault="00BA24E2" w:rsidP="00E203C2"/>
    <w:p w14:paraId="463A439C" w14:textId="070E7864" w:rsidR="00E203C2" w:rsidRPr="0033205F" w:rsidRDefault="000427B2" w:rsidP="0033205F">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Pr="00C20D8B">
        <w:rPr>
          <w:b/>
        </w:rPr>
        <w:t xml:space="preserve">– </w:t>
      </w:r>
      <w:r w:rsidR="00D056F1" w:rsidRPr="00C20D8B">
        <w:rPr>
          <w:b/>
        </w:rPr>
        <w:t>A</w:t>
      </w:r>
      <w:r w:rsidR="00A91DF1" w:rsidRPr="00C20D8B">
        <w:rPr>
          <w:b/>
        </w:rPr>
        <w:t>pplication</w:t>
      </w:r>
      <w:r w:rsidR="00D056F1" w:rsidRPr="00C20D8B">
        <w:rPr>
          <w:b/>
        </w:rPr>
        <w:t xml:space="preserve"> A</w:t>
      </w:r>
      <w:r w:rsidR="00C20D8B" w:rsidRPr="00C20D8B">
        <w:rPr>
          <w:b/>
        </w:rPr>
        <w:t>122</w:t>
      </w:r>
      <w:r w:rsidR="006A41DA">
        <w:rPr>
          <w:b/>
        </w:rPr>
        <w:t>8</w:t>
      </w:r>
    </w:p>
    <w:p w14:paraId="44408719" w14:textId="79E7F60F" w:rsidR="00D056F1" w:rsidRPr="00C20D8B" w:rsidRDefault="004D0B6A" w:rsidP="0033205F">
      <w:pPr>
        <w:pStyle w:val="FSTitle"/>
        <w:spacing w:before="240"/>
      </w:pPr>
      <w:r>
        <w:t>Endo-1,4</w:t>
      </w:r>
      <w:r w:rsidR="009C6E4D">
        <w:t>-beta</w:t>
      </w:r>
      <w:r w:rsidR="00042A45">
        <w:t xml:space="preserve">-xylanase </w:t>
      </w:r>
      <w:r w:rsidR="00C20D8B" w:rsidRPr="00C20D8B">
        <w:t xml:space="preserve">from GM </w:t>
      </w:r>
      <w:r w:rsidR="00C20D8B" w:rsidRPr="00C20D8B">
        <w:rPr>
          <w:i/>
          <w:iCs/>
        </w:rPr>
        <w:t xml:space="preserve">Trichoderma </w:t>
      </w:r>
      <w:proofErr w:type="spellStart"/>
      <w:r w:rsidR="00C20D8B" w:rsidRPr="00C20D8B">
        <w:rPr>
          <w:i/>
          <w:iCs/>
        </w:rPr>
        <w:t>reesei</w:t>
      </w:r>
      <w:proofErr w:type="spellEnd"/>
      <w:r w:rsidR="00C20D8B" w:rsidRPr="00C20D8B">
        <w:t xml:space="preserve"> </w:t>
      </w:r>
      <w:r w:rsidR="001255A0">
        <w:t xml:space="preserve">(gene donor: </w:t>
      </w:r>
      <w:proofErr w:type="spellStart"/>
      <w:r w:rsidR="001255A0" w:rsidRPr="00806267">
        <w:rPr>
          <w:i/>
          <w:iCs/>
        </w:rPr>
        <w:t>Talaromyces</w:t>
      </w:r>
      <w:proofErr w:type="spellEnd"/>
      <w:r w:rsidR="001255A0" w:rsidRPr="00806267">
        <w:rPr>
          <w:i/>
          <w:iCs/>
        </w:rPr>
        <w:t xml:space="preserve"> leycettanus</w:t>
      </w:r>
      <w:r w:rsidR="001255A0">
        <w:t xml:space="preserve">) </w:t>
      </w:r>
      <w:r w:rsidR="00C20D8B" w:rsidRPr="00C20D8B">
        <w:t>as a processing aid</w:t>
      </w:r>
    </w:p>
    <w:p w14:paraId="7A8B923C" w14:textId="77777777" w:rsidR="00E203C2" w:rsidRPr="00C20D8B" w:rsidRDefault="00E203C2" w:rsidP="00E203C2">
      <w:pPr>
        <w:pBdr>
          <w:bottom w:val="single" w:sz="12" w:space="1" w:color="auto"/>
        </w:pBdr>
        <w:spacing w:line="280" w:lineRule="exact"/>
        <w:rPr>
          <w:rFonts w:cs="Arial"/>
          <w:bCs/>
        </w:rPr>
      </w:pPr>
    </w:p>
    <w:p w14:paraId="6709F411" w14:textId="2D324516" w:rsidR="00BA24E2" w:rsidRPr="008167A5" w:rsidRDefault="5979A641" w:rsidP="73FC1001">
      <w:pPr>
        <w:spacing w:before="240"/>
        <w:rPr>
          <w:sz w:val="20"/>
          <w:szCs w:val="20"/>
        </w:rPr>
      </w:pPr>
      <w:r w:rsidRPr="73FC1001">
        <w:rPr>
          <w:sz w:val="20"/>
          <w:szCs w:val="20"/>
        </w:rPr>
        <w:t>Food Standards Australia New Zealand (</w:t>
      </w:r>
      <w:r w:rsidR="00E063C6" w:rsidRPr="73FC1001">
        <w:rPr>
          <w:sz w:val="20"/>
          <w:szCs w:val="20"/>
        </w:rPr>
        <w:t>FSANZ</w:t>
      </w:r>
      <w:r w:rsidR="5060AFB3" w:rsidRPr="73FC1001">
        <w:rPr>
          <w:sz w:val="20"/>
          <w:szCs w:val="20"/>
        </w:rPr>
        <w:t>)</w:t>
      </w:r>
      <w:r w:rsidR="00E063C6" w:rsidRPr="73FC1001">
        <w:rPr>
          <w:sz w:val="20"/>
          <w:szCs w:val="20"/>
        </w:rPr>
        <w:t xml:space="preserve"> </w:t>
      </w:r>
      <w:r w:rsidR="00D81D38" w:rsidRPr="73FC1001">
        <w:rPr>
          <w:sz w:val="20"/>
          <w:szCs w:val="20"/>
        </w:rPr>
        <w:t xml:space="preserve">has assessed an </w:t>
      </w:r>
      <w:r w:rsidR="23E26BF7" w:rsidRPr="73FC1001">
        <w:rPr>
          <w:sz w:val="20"/>
          <w:szCs w:val="20"/>
        </w:rPr>
        <w:t>a</w:t>
      </w:r>
      <w:r w:rsidR="00351B07" w:rsidRPr="73FC1001">
        <w:rPr>
          <w:sz w:val="20"/>
          <w:szCs w:val="20"/>
        </w:rPr>
        <w:t xml:space="preserve">pplication made by </w:t>
      </w:r>
      <w:r w:rsidR="0076234D" w:rsidRPr="73FC1001">
        <w:rPr>
          <w:sz w:val="20"/>
          <w:szCs w:val="20"/>
        </w:rPr>
        <w:t>Novozymes Australia Pty Limited seeking</w:t>
      </w:r>
      <w:r w:rsidR="00351B07" w:rsidRPr="73FC1001">
        <w:rPr>
          <w:sz w:val="20"/>
          <w:szCs w:val="20"/>
        </w:rPr>
        <w:t xml:space="preserve"> </w:t>
      </w:r>
      <w:r w:rsidR="007C174F" w:rsidRPr="73FC1001">
        <w:rPr>
          <w:sz w:val="20"/>
          <w:szCs w:val="20"/>
        </w:rPr>
        <w:t>to</w:t>
      </w:r>
      <w:r w:rsidR="00351B07" w:rsidRPr="73FC1001">
        <w:rPr>
          <w:sz w:val="20"/>
          <w:szCs w:val="20"/>
        </w:rPr>
        <w:t xml:space="preserve"> </w:t>
      </w:r>
      <w:r w:rsidR="0058602A" w:rsidRPr="73FC1001">
        <w:rPr>
          <w:sz w:val="20"/>
          <w:szCs w:val="20"/>
        </w:rPr>
        <w:t>amend the Australia New Zealand Food Standards Code to permit</w:t>
      </w:r>
      <w:r w:rsidR="000B1FF4" w:rsidRPr="73FC1001">
        <w:rPr>
          <w:sz w:val="20"/>
          <w:szCs w:val="20"/>
        </w:rPr>
        <w:t xml:space="preserve"> </w:t>
      </w:r>
      <w:r w:rsidR="00042A45" w:rsidRPr="73FC1001">
        <w:rPr>
          <w:sz w:val="20"/>
          <w:szCs w:val="20"/>
          <w:lang w:val="en-AU"/>
        </w:rPr>
        <w:t xml:space="preserve">endo-1,4-beta-xylanase </w:t>
      </w:r>
      <w:r w:rsidR="000B1FF4" w:rsidRPr="73FC1001">
        <w:rPr>
          <w:sz w:val="20"/>
          <w:szCs w:val="20"/>
          <w:lang w:val="en-AU"/>
        </w:rPr>
        <w:t xml:space="preserve">(EC 3.2.1.8) </w:t>
      </w:r>
      <w:r w:rsidR="00FF4385" w:rsidRPr="73FC1001">
        <w:rPr>
          <w:sz w:val="20"/>
          <w:szCs w:val="20"/>
          <w:lang w:val="en-AU"/>
        </w:rPr>
        <w:t xml:space="preserve">from a genetically modified strain of </w:t>
      </w:r>
      <w:r w:rsidR="00AF298F" w:rsidRPr="73FC1001">
        <w:rPr>
          <w:i/>
          <w:iCs/>
          <w:sz w:val="20"/>
          <w:szCs w:val="20"/>
        </w:rPr>
        <w:t xml:space="preserve">Trichoderma </w:t>
      </w:r>
      <w:proofErr w:type="spellStart"/>
      <w:r w:rsidR="00AF298F" w:rsidRPr="73FC1001">
        <w:rPr>
          <w:i/>
          <w:iCs/>
          <w:sz w:val="20"/>
          <w:szCs w:val="20"/>
        </w:rPr>
        <w:t>re</w:t>
      </w:r>
      <w:r w:rsidR="00AF298F" w:rsidRPr="73FC1001">
        <w:rPr>
          <w:sz w:val="20"/>
          <w:szCs w:val="20"/>
        </w:rPr>
        <w:t>es</w:t>
      </w:r>
      <w:r w:rsidR="00AF298F" w:rsidRPr="73FC1001">
        <w:rPr>
          <w:i/>
          <w:iCs/>
          <w:sz w:val="20"/>
          <w:szCs w:val="20"/>
        </w:rPr>
        <w:t>ei</w:t>
      </w:r>
      <w:proofErr w:type="spellEnd"/>
      <w:r w:rsidR="00AF298F" w:rsidRPr="73FC1001">
        <w:rPr>
          <w:sz w:val="20"/>
          <w:szCs w:val="20"/>
          <w:lang w:val="en-AU"/>
        </w:rPr>
        <w:t xml:space="preserve"> </w:t>
      </w:r>
      <w:r w:rsidR="000B1FF4" w:rsidRPr="73FC1001">
        <w:rPr>
          <w:sz w:val="20"/>
          <w:szCs w:val="20"/>
          <w:lang w:val="en-AU"/>
        </w:rPr>
        <w:t xml:space="preserve">as a processing aid for use in </w:t>
      </w:r>
      <w:bookmarkStart w:id="0" w:name="_Hlk118896213"/>
      <w:r w:rsidR="00361044" w:rsidRPr="73FC1001">
        <w:rPr>
          <w:sz w:val="20"/>
          <w:szCs w:val="20"/>
        </w:rPr>
        <w:t>brewing, fats and oils processing</w:t>
      </w:r>
      <w:r w:rsidR="00E37A1A">
        <w:rPr>
          <w:sz w:val="20"/>
          <w:szCs w:val="20"/>
        </w:rPr>
        <w:t>,</w:t>
      </w:r>
      <w:r w:rsidR="00565F35" w:rsidRPr="73FC1001">
        <w:rPr>
          <w:sz w:val="20"/>
          <w:szCs w:val="20"/>
        </w:rPr>
        <w:t xml:space="preserve"> grain processing </w:t>
      </w:r>
      <w:r w:rsidR="00361044" w:rsidRPr="73FC1001">
        <w:rPr>
          <w:sz w:val="20"/>
          <w:szCs w:val="20"/>
        </w:rPr>
        <w:t>and potable alcohol production</w:t>
      </w:r>
      <w:bookmarkEnd w:id="0"/>
      <w:r w:rsidR="000B1FF4" w:rsidRPr="73FC1001">
        <w:rPr>
          <w:sz w:val="20"/>
          <w:szCs w:val="20"/>
          <w:lang w:val="en-AU"/>
        </w:rPr>
        <w:t>.</w:t>
      </w:r>
      <w:r w:rsidR="005234D4" w:rsidRPr="73FC1001">
        <w:rPr>
          <w:sz w:val="20"/>
          <w:szCs w:val="20"/>
          <w:lang w:val="en-AU"/>
        </w:rPr>
        <w:t xml:space="preserve"> </w:t>
      </w:r>
      <w:r w:rsidR="0058602A" w:rsidRPr="73FC1001">
        <w:rPr>
          <w:sz w:val="20"/>
          <w:szCs w:val="20"/>
        </w:rPr>
        <w:t xml:space="preserve">FSANZ has </w:t>
      </w:r>
      <w:r w:rsidR="00413CA8" w:rsidRPr="73FC1001">
        <w:rPr>
          <w:sz w:val="20"/>
          <w:szCs w:val="20"/>
        </w:rPr>
        <w:t xml:space="preserve">prepared a draft </w:t>
      </w:r>
      <w:r w:rsidR="00D8470F" w:rsidRPr="73FC1001">
        <w:rPr>
          <w:sz w:val="20"/>
          <w:szCs w:val="20"/>
        </w:rPr>
        <w:t>food regulatory measure</w:t>
      </w:r>
      <w:r w:rsidR="00351B07" w:rsidRPr="73FC1001">
        <w:rPr>
          <w:sz w:val="20"/>
          <w:szCs w:val="20"/>
        </w:rPr>
        <w:t xml:space="preserve">. </w:t>
      </w:r>
      <w:r w:rsidR="00D22F3C" w:rsidRPr="73FC1001">
        <w:rPr>
          <w:sz w:val="20"/>
          <w:szCs w:val="20"/>
        </w:rPr>
        <w:t xml:space="preserve">Pursuant to section 31 of the </w:t>
      </w:r>
      <w:r w:rsidR="00D22F3C" w:rsidRPr="73FC1001">
        <w:rPr>
          <w:i/>
          <w:iCs/>
          <w:sz w:val="20"/>
          <w:szCs w:val="20"/>
        </w:rPr>
        <w:t>Food Standard</w:t>
      </w:r>
      <w:r w:rsidR="00E203C2" w:rsidRPr="73FC1001">
        <w:rPr>
          <w:i/>
          <w:iCs/>
          <w:sz w:val="20"/>
          <w:szCs w:val="20"/>
        </w:rPr>
        <w:t>s Australia New Zealand Act 1991</w:t>
      </w:r>
      <w:r w:rsidR="00D22F3C" w:rsidRPr="73FC1001">
        <w:rPr>
          <w:i/>
          <w:iCs/>
          <w:sz w:val="20"/>
          <w:szCs w:val="20"/>
        </w:rPr>
        <w:t xml:space="preserve"> </w:t>
      </w:r>
      <w:r w:rsidR="00E203C2" w:rsidRPr="73FC1001">
        <w:rPr>
          <w:sz w:val="20"/>
          <w:szCs w:val="20"/>
        </w:rPr>
        <w:t>(</w:t>
      </w:r>
      <w:r w:rsidR="00D22F3C" w:rsidRPr="73FC1001">
        <w:rPr>
          <w:sz w:val="20"/>
          <w:szCs w:val="20"/>
        </w:rPr>
        <w:t>FSANZ Act), FSANZ now c</w:t>
      </w:r>
      <w:r w:rsidR="00E203C2" w:rsidRPr="73FC1001">
        <w:rPr>
          <w:sz w:val="20"/>
          <w:szCs w:val="20"/>
        </w:rPr>
        <w:t xml:space="preserve">alls for submissions to assist consideration of the </w:t>
      </w:r>
      <w:r w:rsidR="00413CA8" w:rsidRPr="73FC1001">
        <w:rPr>
          <w:sz w:val="20"/>
          <w:szCs w:val="20"/>
        </w:rPr>
        <w:t xml:space="preserve">draft </w:t>
      </w:r>
      <w:r w:rsidR="00D8470F" w:rsidRPr="73FC1001">
        <w:rPr>
          <w:sz w:val="20"/>
          <w:szCs w:val="20"/>
        </w:rPr>
        <w:t>food regulatory measure</w:t>
      </w:r>
      <w:r w:rsidR="00D22F3C" w:rsidRPr="73FC1001">
        <w:rPr>
          <w:sz w:val="20"/>
          <w:szCs w:val="20"/>
        </w:rPr>
        <w:t>.</w:t>
      </w:r>
    </w:p>
    <w:p w14:paraId="0A6C8BB1" w14:textId="77777777" w:rsidR="00351B07" w:rsidRPr="00565F35" w:rsidRDefault="00A91DF1" w:rsidP="73FC1001">
      <w:pPr>
        <w:spacing w:before="240"/>
        <w:rPr>
          <w:sz w:val="20"/>
          <w:szCs w:val="20"/>
        </w:rPr>
      </w:pPr>
      <w:r w:rsidRPr="73FC1001">
        <w:rPr>
          <w:sz w:val="20"/>
          <w:szCs w:val="20"/>
        </w:rPr>
        <w:t>Fo</w:t>
      </w:r>
      <w:r w:rsidR="00AD22F9" w:rsidRPr="73FC1001">
        <w:rPr>
          <w:sz w:val="20"/>
          <w:szCs w:val="20"/>
        </w:rPr>
        <w:t>r</w:t>
      </w:r>
      <w:r w:rsidRPr="73FC1001">
        <w:rPr>
          <w:sz w:val="20"/>
          <w:szCs w:val="20"/>
        </w:rPr>
        <w:t xml:space="preserve"> </w:t>
      </w:r>
      <w:r w:rsidR="00091CC2" w:rsidRPr="73FC1001">
        <w:rPr>
          <w:sz w:val="20"/>
          <w:szCs w:val="20"/>
        </w:rPr>
        <w:t xml:space="preserve">information about </w:t>
      </w:r>
      <w:r w:rsidR="00BA24E2" w:rsidRPr="73FC1001">
        <w:rPr>
          <w:sz w:val="20"/>
          <w:szCs w:val="20"/>
        </w:rPr>
        <w:t>making a</w:t>
      </w:r>
      <w:r w:rsidR="00351B07" w:rsidRPr="73FC1001">
        <w:rPr>
          <w:sz w:val="20"/>
          <w:szCs w:val="20"/>
        </w:rPr>
        <w:t xml:space="preserve"> submission</w:t>
      </w:r>
      <w:r w:rsidRPr="73FC1001">
        <w:rPr>
          <w:sz w:val="20"/>
          <w:szCs w:val="20"/>
        </w:rPr>
        <w:t>, visit</w:t>
      </w:r>
      <w:r w:rsidR="00351B07" w:rsidRPr="73FC1001">
        <w:rPr>
          <w:sz w:val="20"/>
          <w:szCs w:val="20"/>
        </w:rPr>
        <w:t xml:space="preserve"> the FSANZ website at</w:t>
      </w:r>
      <w:r w:rsidR="00AD22F9" w:rsidRPr="73FC1001">
        <w:rPr>
          <w:sz w:val="20"/>
          <w:szCs w:val="20"/>
        </w:rPr>
        <w:t xml:space="preserve"> </w:t>
      </w:r>
      <w:hyperlink r:id="rId14">
        <w:r w:rsidR="006156A8" w:rsidRPr="73FC1001">
          <w:rPr>
            <w:rStyle w:val="Hyperlink"/>
            <w:sz w:val="20"/>
            <w:szCs w:val="20"/>
            <w:lang w:val="en-AU"/>
          </w:rPr>
          <w:t>current calls for public comment and how to make a submission</w:t>
        </w:r>
      </w:hyperlink>
      <w:r w:rsidR="00351B07" w:rsidRPr="73FC1001">
        <w:rPr>
          <w:sz w:val="20"/>
          <w:szCs w:val="20"/>
        </w:rPr>
        <w:t>.</w:t>
      </w:r>
    </w:p>
    <w:p w14:paraId="4F9C1447" w14:textId="77777777" w:rsidR="00876515" w:rsidRPr="00565F35" w:rsidRDefault="00276026" w:rsidP="73FC1001">
      <w:pPr>
        <w:spacing w:before="240"/>
        <w:ind w:right="-428"/>
        <w:rPr>
          <w:sz w:val="20"/>
          <w:szCs w:val="20"/>
        </w:rPr>
      </w:pPr>
      <w:r w:rsidRPr="73FC1001">
        <w:rPr>
          <w:sz w:val="20"/>
          <w:szCs w:val="20"/>
        </w:rPr>
        <w:t xml:space="preserve">All submissions on applications and proposals will be published on our website. We will not publish material that </w:t>
      </w:r>
      <w:r w:rsidR="00901EF6" w:rsidRPr="73FC1001">
        <w:rPr>
          <w:sz w:val="20"/>
          <w:szCs w:val="20"/>
        </w:rPr>
        <w:t>we accept as confidential</w:t>
      </w:r>
      <w:r w:rsidR="002C6A66" w:rsidRPr="73FC1001">
        <w:rPr>
          <w:sz w:val="20"/>
          <w:szCs w:val="20"/>
        </w:rPr>
        <w:t xml:space="preserve">. </w:t>
      </w:r>
      <w:r w:rsidRPr="73FC1001">
        <w:rPr>
          <w:sz w:val="20"/>
          <w:szCs w:val="20"/>
        </w:rPr>
        <w:t xml:space="preserve">In-confidence submissions may be subject to release under the provisions of the </w:t>
      </w:r>
      <w:r w:rsidRPr="73FC1001">
        <w:rPr>
          <w:i/>
          <w:iCs/>
          <w:sz w:val="20"/>
          <w:szCs w:val="20"/>
        </w:rPr>
        <w:t>Freedom of Information Act 19</w:t>
      </w:r>
      <w:r w:rsidR="00C32047" w:rsidRPr="73FC1001">
        <w:rPr>
          <w:i/>
          <w:iCs/>
          <w:sz w:val="20"/>
          <w:szCs w:val="20"/>
        </w:rPr>
        <w:t>82</w:t>
      </w:r>
      <w:r w:rsidRPr="73FC1001">
        <w:rPr>
          <w:sz w:val="20"/>
          <w:szCs w:val="20"/>
        </w:rPr>
        <w:t xml:space="preserve">. Submissions will be published as soon as possible after the end of the </w:t>
      </w:r>
      <w:r w:rsidR="00DF736D" w:rsidRPr="73FC1001">
        <w:rPr>
          <w:sz w:val="20"/>
          <w:szCs w:val="20"/>
        </w:rPr>
        <w:t>submission</w:t>
      </w:r>
      <w:r w:rsidRPr="73FC1001">
        <w:rPr>
          <w:sz w:val="20"/>
          <w:szCs w:val="20"/>
        </w:rPr>
        <w:t xml:space="preserve"> period. </w:t>
      </w:r>
    </w:p>
    <w:p w14:paraId="189974D5" w14:textId="77777777" w:rsidR="001B2E9F" w:rsidRDefault="00AD22F9" w:rsidP="0033205F">
      <w:pPr>
        <w:spacing w:before="240"/>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44E25019" w14:textId="77777777" w:rsidR="00E203C2" w:rsidRPr="00760317" w:rsidRDefault="00760317" w:rsidP="0033205F">
      <w:pPr>
        <w:spacing w:before="240"/>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3EA578A5" w14:textId="77777777" w:rsidR="00351B07" w:rsidRPr="007C174F" w:rsidRDefault="00E063C6" w:rsidP="0033205F">
      <w:pPr>
        <w:spacing w:before="240"/>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00144B46">
        <w:rPr>
          <w:color w:val="000000"/>
          <w:sz w:val="20"/>
          <w:szCs w:val="20"/>
          <w:lang w:val="en-AU"/>
        </w:rPr>
        <w:t>by</w:t>
      </w:r>
      <w:r w:rsidRPr="007C174F">
        <w:rPr>
          <w:color w:val="000000"/>
          <w:sz w:val="20"/>
          <w:szCs w:val="20"/>
          <w:lang w:val="en-AU"/>
        </w:rPr>
        <w:t xml:space="preserve"> email</w:t>
      </w:r>
      <w:r w:rsidR="00144B46">
        <w:rPr>
          <w:color w:val="000000"/>
          <w:sz w:val="20"/>
          <w:szCs w:val="20"/>
          <w:lang w:val="en-AU"/>
        </w:rPr>
        <w:t>ing</w:t>
      </w:r>
      <w:r w:rsidRPr="007C174F">
        <w:rPr>
          <w:color w:val="000000"/>
          <w:sz w:val="20"/>
          <w:szCs w:val="20"/>
          <w:lang w:val="en-AU"/>
        </w:rPr>
        <w:t xml:space="preserve"> your submission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4AB3F59D" w14:textId="3102DF69" w:rsidR="00E203C2" w:rsidRPr="008727AF" w:rsidRDefault="00E063C6" w:rsidP="0033205F">
      <w:pPr>
        <w:spacing w:before="240" w:after="240"/>
        <w:rPr>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4E25C7A" w14:textId="2058853A" w:rsidR="00E063C6" w:rsidRPr="008727AF" w:rsidRDefault="00E063C6" w:rsidP="00413CA8">
      <w:pPr>
        <w:tabs>
          <w:tab w:val="left" w:pos="7920"/>
        </w:tabs>
        <w:autoSpaceDE w:val="0"/>
        <w:autoSpaceDN w:val="0"/>
        <w:adjustRightInd w:val="0"/>
        <w:jc w:val="center"/>
        <w:rPr>
          <w:rFonts w:cs="Arial"/>
          <w:b/>
          <w:bCs/>
          <w:sz w:val="24"/>
        </w:rPr>
      </w:pPr>
      <w:r w:rsidRPr="008727AF">
        <w:rPr>
          <w:rFonts w:cs="Arial"/>
          <w:b/>
          <w:bCs/>
          <w:sz w:val="24"/>
        </w:rPr>
        <w:t>DEADLINE FOR SUBMISSIONS</w:t>
      </w:r>
      <w:r w:rsidRPr="008727AF">
        <w:rPr>
          <w:rFonts w:cs="Arial"/>
          <w:b/>
          <w:sz w:val="24"/>
        </w:rPr>
        <w:t xml:space="preserve">:  </w:t>
      </w:r>
      <w:r w:rsidRPr="008727AF">
        <w:rPr>
          <w:rFonts w:cs="Arial"/>
          <w:b/>
          <w:bCs/>
          <w:sz w:val="24"/>
        </w:rPr>
        <w:t xml:space="preserve">6pm (Canberra time) </w:t>
      </w:r>
      <w:r w:rsidR="008727AF" w:rsidRPr="008727AF">
        <w:rPr>
          <w:rFonts w:cs="Arial"/>
          <w:b/>
          <w:bCs/>
          <w:sz w:val="24"/>
        </w:rPr>
        <w:t>22 March</w:t>
      </w:r>
      <w:r w:rsidRPr="008727AF">
        <w:rPr>
          <w:rFonts w:cs="Arial"/>
          <w:b/>
          <w:bCs/>
          <w:sz w:val="24"/>
        </w:rPr>
        <w:t xml:space="preserve"> </w:t>
      </w:r>
      <w:r w:rsidR="00B2261E" w:rsidRPr="008727AF">
        <w:rPr>
          <w:rFonts w:cs="Arial"/>
          <w:b/>
          <w:bCs/>
          <w:sz w:val="24"/>
        </w:rPr>
        <w:t>2023</w:t>
      </w:r>
    </w:p>
    <w:p w14:paraId="2027FDC6" w14:textId="77777777" w:rsidR="00E203C2" w:rsidRPr="007C174F" w:rsidRDefault="00E063C6" w:rsidP="0033205F">
      <w:pPr>
        <w:spacing w:before="240"/>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93F561E" w14:textId="77777777" w:rsidR="00E063C6" w:rsidRPr="007C174F" w:rsidRDefault="0037520F" w:rsidP="0033205F">
      <w:pPr>
        <w:spacing w:before="240"/>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4DD797C9" w14:textId="77777777" w:rsidR="00E203C2" w:rsidRPr="003A7725" w:rsidRDefault="00E203C2" w:rsidP="003A7725">
      <w:pPr>
        <w:rPr>
          <w:sz w:val="20"/>
          <w:lang w:val="en-AU"/>
        </w:rPr>
      </w:pPr>
    </w:p>
    <w:p w14:paraId="62E6E085" w14:textId="77777777" w:rsidR="00E063C6" w:rsidRPr="007C174F" w:rsidRDefault="005C49C3" w:rsidP="00E203C2">
      <w:pPr>
        <w:rPr>
          <w:sz w:val="20"/>
          <w:szCs w:val="20"/>
          <w:lang w:val="en-AU"/>
        </w:rPr>
      </w:pPr>
      <w:r>
        <w:rPr>
          <w:sz w:val="20"/>
          <w:szCs w:val="20"/>
          <w:lang w:val="en-AU"/>
        </w:rPr>
        <w:lastRenderedPageBreak/>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4E403ABD" w14:textId="77777777" w:rsidR="00E203C2" w:rsidRPr="007C174F" w:rsidRDefault="00E203C2" w:rsidP="00E203C2">
      <w:pPr>
        <w:rPr>
          <w:sz w:val="20"/>
          <w:szCs w:val="20"/>
          <w:lang w:val="en-AU"/>
        </w:rPr>
      </w:pPr>
    </w:p>
    <w:p w14:paraId="111A3822"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5E8312A"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27B2F6AB"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17ADD2DE"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27F52D6"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9999A74" w14:textId="77777777" w:rsidR="00D22F3C" w:rsidRPr="007C174F" w:rsidRDefault="00D22F3C" w:rsidP="00203540">
      <w:pPr>
        <w:tabs>
          <w:tab w:val="left" w:pos="4536"/>
        </w:tabs>
        <w:rPr>
          <w:rFonts w:cs="Arial"/>
          <w:bCs/>
          <w:color w:val="FF0000"/>
          <w:sz w:val="20"/>
          <w:szCs w:val="20"/>
        </w:rPr>
      </w:pPr>
    </w:p>
    <w:p w14:paraId="44C7559E" w14:textId="77777777" w:rsidR="00413CA8" w:rsidRDefault="00413CA8" w:rsidP="00E203C2">
      <w:pPr>
        <w:spacing w:line="280" w:lineRule="exact"/>
        <w:jc w:val="center"/>
        <w:rPr>
          <w:rFonts w:cs="Arial"/>
          <w:bCs/>
          <w:sz w:val="28"/>
          <w:szCs w:val="28"/>
        </w:rPr>
        <w:sectPr w:rsidR="00413CA8" w:rsidSect="00B9694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p>
    <w:p w14:paraId="2E2C7A72"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7B623E67" w14:textId="77777777" w:rsidR="00562917" w:rsidRPr="00AE766D" w:rsidRDefault="00562917" w:rsidP="00051ED9">
      <w:pPr>
        <w:rPr>
          <w:rFonts w:cs="Arial"/>
        </w:rPr>
      </w:pPr>
    </w:p>
    <w:p w14:paraId="44AF12EC" w14:textId="091E91AC" w:rsidR="001C38CF" w:rsidRDefault="00051ED9">
      <w:pPr>
        <w:pStyle w:val="TOC1"/>
        <w:tabs>
          <w:tab w:val="right" w:leader="dot" w:pos="9060"/>
        </w:tabs>
        <w:rPr>
          <w:rFonts w:eastAsiaTheme="minorEastAsia" w:cstheme="minorBidi"/>
          <w:b w:val="0"/>
          <w:bCs w:val="0"/>
          <w:caps w:val="0"/>
          <w:noProof/>
          <w:sz w:val="22"/>
          <w:szCs w:val="22"/>
          <w:lang w:val="en-NZ" w:eastAsia="en-NZ"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24498988" w:history="1">
        <w:r w:rsidR="001C38CF" w:rsidRPr="001E34CD">
          <w:rPr>
            <w:rStyle w:val="Hyperlink"/>
            <w:noProof/>
          </w:rPr>
          <w:t>Executive summary</w:t>
        </w:r>
        <w:r w:rsidR="001C38CF">
          <w:rPr>
            <w:noProof/>
            <w:webHidden/>
          </w:rPr>
          <w:tab/>
        </w:r>
        <w:r w:rsidR="001C38CF">
          <w:rPr>
            <w:noProof/>
            <w:webHidden/>
          </w:rPr>
          <w:fldChar w:fldCharType="begin"/>
        </w:r>
        <w:r w:rsidR="001C38CF">
          <w:rPr>
            <w:noProof/>
            <w:webHidden/>
          </w:rPr>
          <w:instrText xml:space="preserve"> PAGEREF _Toc124498988 \h </w:instrText>
        </w:r>
        <w:r w:rsidR="001C38CF">
          <w:rPr>
            <w:noProof/>
            <w:webHidden/>
          </w:rPr>
        </w:r>
        <w:r w:rsidR="001C38CF">
          <w:rPr>
            <w:noProof/>
            <w:webHidden/>
          </w:rPr>
          <w:fldChar w:fldCharType="separate"/>
        </w:r>
        <w:r w:rsidR="001C38CF">
          <w:rPr>
            <w:noProof/>
            <w:webHidden/>
          </w:rPr>
          <w:t>2</w:t>
        </w:r>
        <w:r w:rsidR="001C38CF">
          <w:rPr>
            <w:noProof/>
            <w:webHidden/>
          </w:rPr>
          <w:fldChar w:fldCharType="end"/>
        </w:r>
      </w:hyperlink>
    </w:p>
    <w:p w14:paraId="0B75D0CA" w14:textId="2807A293" w:rsidR="001C38CF" w:rsidRDefault="009B5FC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24498989" w:history="1">
        <w:r w:rsidR="001C38CF" w:rsidRPr="001E34CD">
          <w:rPr>
            <w:rStyle w:val="Hyperlink"/>
            <w:noProof/>
          </w:rPr>
          <w:t>1</w:t>
        </w:r>
        <w:r w:rsidR="001C38CF">
          <w:rPr>
            <w:rFonts w:eastAsiaTheme="minorEastAsia" w:cstheme="minorBidi"/>
            <w:b w:val="0"/>
            <w:bCs w:val="0"/>
            <w:caps w:val="0"/>
            <w:noProof/>
            <w:sz w:val="22"/>
            <w:szCs w:val="22"/>
            <w:lang w:val="en-NZ" w:eastAsia="en-NZ" w:bidi="ar-SA"/>
          </w:rPr>
          <w:tab/>
        </w:r>
        <w:r w:rsidR="001C38CF" w:rsidRPr="001E34CD">
          <w:rPr>
            <w:rStyle w:val="Hyperlink"/>
            <w:noProof/>
          </w:rPr>
          <w:t>Introduction</w:t>
        </w:r>
        <w:r w:rsidR="001C38CF">
          <w:rPr>
            <w:noProof/>
            <w:webHidden/>
          </w:rPr>
          <w:tab/>
        </w:r>
        <w:r w:rsidR="001C38CF">
          <w:rPr>
            <w:noProof/>
            <w:webHidden/>
          </w:rPr>
          <w:fldChar w:fldCharType="begin"/>
        </w:r>
        <w:r w:rsidR="001C38CF">
          <w:rPr>
            <w:noProof/>
            <w:webHidden/>
          </w:rPr>
          <w:instrText xml:space="preserve"> PAGEREF _Toc124498989 \h </w:instrText>
        </w:r>
        <w:r w:rsidR="001C38CF">
          <w:rPr>
            <w:noProof/>
            <w:webHidden/>
          </w:rPr>
        </w:r>
        <w:r w:rsidR="001C38CF">
          <w:rPr>
            <w:noProof/>
            <w:webHidden/>
          </w:rPr>
          <w:fldChar w:fldCharType="separate"/>
        </w:r>
        <w:r w:rsidR="001C38CF">
          <w:rPr>
            <w:noProof/>
            <w:webHidden/>
          </w:rPr>
          <w:t>3</w:t>
        </w:r>
        <w:r w:rsidR="001C38CF">
          <w:rPr>
            <w:noProof/>
            <w:webHidden/>
          </w:rPr>
          <w:fldChar w:fldCharType="end"/>
        </w:r>
      </w:hyperlink>
    </w:p>
    <w:p w14:paraId="41D77BD2" w14:textId="44342094" w:rsidR="001C38CF" w:rsidRDefault="009B5FC8">
      <w:pPr>
        <w:pStyle w:val="TOC2"/>
        <w:rPr>
          <w:rFonts w:eastAsiaTheme="minorEastAsia" w:cstheme="minorBidi"/>
          <w:smallCaps w:val="0"/>
          <w:noProof/>
          <w:sz w:val="22"/>
          <w:szCs w:val="22"/>
          <w:lang w:val="en-NZ" w:eastAsia="en-NZ" w:bidi="ar-SA"/>
        </w:rPr>
      </w:pPr>
      <w:hyperlink w:anchor="_Toc124498990" w:history="1">
        <w:r w:rsidR="001C38CF" w:rsidRPr="001E34CD">
          <w:rPr>
            <w:rStyle w:val="Hyperlink"/>
            <w:noProof/>
          </w:rPr>
          <w:t>1.1</w:t>
        </w:r>
        <w:r w:rsidR="001C38CF">
          <w:rPr>
            <w:rFonts w:eastAsiaTheme="minorEastAsia" w:cstheme="minorBidi"/>
            <w:smallCaps w:val="0"/>
            <w:noProof/>
            <w:sz w:val="22"/>
            <w:szCs w:val="22"/>
            <w:lang w:val="en-NZ" w:eastAsia="en-NZ" w:bidi="ar-SA"/>
          </w:rPr>
          <w:tab/>
        </w:r>
        <w:r w:rsidR="001C38CF" w:rsidRPr="001E34CD">
          <w:rPr>
            <w:rStyle w:val="Hyperlink"/>
            <w:noProof/>
          </w:rPr>
          <w:t>The applicant</w:t>
        </w:r>
        <w:r w:rsidR="001C38CF">
          <w:rPr>
            <w:noProof/>
            <w:webHidden/>
          </w:rPr>
          <w:tab/>
        </w:r>
        <w:r w:rsidR="001C38CF">
          <w:rPr>
            <w:noProof/>
            <w:webHidden/>
          </w:rPr>
          <w:fldChar w:fldCharType="begin"/>
        </w:r>
        <w:r w:rsidR="001C38CF">
          <w:rPr>
            <w:noProof/>
            <w:webHidden/>
          </w:rPr>
          <w:instrText xml:space="preserve"> PAGEREF _Toc124498990 \h </w:instrText>
        </w:r>
        <w:r w:rsidR="001C38CF">
          <w:rPr>
            <w:noProof/>
            <w:webHidden/>
          </w:rPr>
        </w:r>
        <w:r w:rsidR="001C38CF">
          <w:rPr>
            <w:noProof/>
            <w:webHidden/>
          </w:rPr>
          <w:fldChar w:fldCharType="separate"/>
        </w:r>
        <w:r w:rsidR="001C38CF">
          <w:rPr>
            <w:noProof/>
            <w:webHidden/>
          </w:rPr>
          <w:t>3</w:t>
        </w:r>
        <w:r w:rsidR="001C38CF">
          <w:rPr>
            <w:noProof/>
            <w:webHidden/>
          </w:rPr>
          <w:fldChar w:fldCharType="end"/>
        </w:r>
      </w:hyperlink>
    </w:p>
    <w:p w14:paraId="02B6081A" w14:textId="79012755" w:rsidR="001C38CF" w:rsidRDefault="009B5FC8">
      <w:pPr>
        <w:pStyle w:val="TOC2"/>
        <w:rPr>
          <w:rFonts w:eastAsiaTheme="minorEastAsia" w:cstheme="minorBidi"/>
          <w:smallCaps w:val="0"/>
          <w:noProof/>
          <w:sz w:val="22"/>
          <w:szCs w:val="22"/>
          <w:lang w:val="en-NZ" w:eastAsia="en-NZ" w:bidi="ar-SA"/>
        </w:rPr>
      </w:pPr>
      <w:hyperlink w:anchor="_Toc124498991" w:history="1">
        <w:r w:rsidR="001C38CF" w:rsidRPr="001E34CD">
          <w:rPr>
            <w:rStyle w:val="Hyperlink"/>
            <w:noProof/>
          </w:rPr>
          <w:t>1.2</w:t>
        </w:r>
        <w:r w:rsidR="001C38CF">
          <w:rPr>
            <w:rFonts w:eastAsiaTheme="minorEastAsia" w:cstheme="minorBidi"/>
            <w:smallCaps w:val="0"/>
            <w:noProof/>
            <w:sz w:val="22"/>
            <w:szCs w:val="22"/>
            <w:lang w:val="en-NZ" w:eastAsia="en-NZ" w:bidi="ar-SA"/>
          </w:rPr>
          <w:tab/>
        </w:r>
        <w:r w:rsidR="001C38CF" w:rsidRPr="001E34CD">
          <w:rPr>
            <w:rStyle w:val="Hyperlink"/>
            <w:noProof/>
          </w:rPr>
          <w:t>The application</w:t>
        </w:r>
        <w:r w:rsidR="001C38CF">
          <w:rPr>
            <w:noProof/>
            <w:webHidden/>
          </w:rPr>
          <w:tab/>
        </w:r>
        <w:r w:rsidR="001C38CF">
          <w:rPr>
            <w:noProof/>
            <w:webHidden/>
          </w:rPr>
          <w:fldChar w:fldCharType="begin"/>
        </w:r>
        <w:r w:rsidR="001C38CF">
          <w:rPr>
            <w:noProof/>
            <w:webHidden/>
          </w:rPr>
          <w:instrText xml:space="preserve"> PAGEREF _Toc124498991 \h </w:instrText>
        </w:r>
        <w:r w:rsidR="001C38CF">
          <w:rPr>
            <w:noProof/>
            <w:webHidden/>
          </w:rPr>
        </w:r>
        <w:r w:rsidR="001C38CF">
          <w:rPr>
            <w:noProof/>
            <w:webHidden/>
          </w:rPr>
          <w:fldChar w:fldCharType="separate"/>
        </w:r>
        <w:r w:rsidR="001C38CF">
          <w:rPr>
            <w:noProof/>
            <w:webHidden/>
          </w:rPr>
          <w:t>3</w:t>
        </w:r>
        <w:r w:rsidR="001C38CF">
          <w:rPr>
            <w:noProof/>
            <w:webHidden/>
          </w:rPr>
          <w:fldChar w:fldCharType="end"/>
        </w:r>
      </w:hyperlink>
    </w:p>
    <w:p w14:paraId="1C6174A3" w14:textId="1EC7B2A8" w:rsidR="001C38CF" w:rsidRDefault="009B5FC8">
      <w:pPr>
        <w:pStyle w:val="TOC2"/>
        <w:rPr>
          <w:rFonts w:eastAsiaTheme="minorEastAsia" w:cstheme="minorBidi"/>
          <w:smallCaps w:val="0"/>
          <w:noProof/>
          <w:sz w:val="22"/>
          <w:szCs w:val="22"/>
          <w:lang w:val="en-NZ" w:eastAsia="en-NZ" w:bidi="ar-SA"/>
        </w:rPr>
      </w:pPr>
      <w:hyperlink w:anchor="_Toc124498992" w:history="1">
        <w:r w:rsidR="001C38CF" w:rsidRPr="001E34CD">
          <w:rPr>
            <w:rStyle w:val="Hyperlink"/>
            <w:noProof/>
          </w:rPr>
          <w:t>1.3</w:t>
        </w:r>
        <w:r w:rsidR="001C38CF">
          <w:rPr>
            <w:rFonts w:eastAsiaTheme="minorEastAsia" w:cstheme="minorBidi"/>
            <w:smallCaps w:val="0"/>
            <w:noProof/>
            <w:sz w:val="22"/>
            <w:szCs w:val="22"/>
            <w:lang w:val="en-NZ" w:eastAsia="en-NZ" w:bidi="ar-SA"/>
          </w:rPr>
          <w:tab/>
        </w:r>
        <w:r w:rsidR="001C38CF" w:rsidRPr="001E34CD">
          <w:rPr>
            <w:rStyle w:val="Hyperlink"/>
            <w:noProof/>
          </w:rPr>
          <w:t>The current standard</w:t>
        </w:r>
        <w:r w:rsidR="001C38CF">
          <w:rPr>
            <w:noProof/>
            <w:webHidden/>
          </w:rPr>
          <w:tab/>
        </w:r>
        <w:r w:rsidR="001C38CF">
          <w:rPr>
            <w:noProof/>
            <w:webHidden/>
          </w:rPr>
          <w:fldChar w:fldCharType="begin"/>
        </w:r>
        <w:r w:rsidR="001C38CF">
          <w:rPr>
            <w:noProof/>
            <w:webHidden/>
          </w:rPr>
          <w:instrText xml:space="preserve"> PAGEREF _Toc124498992 \h </w:instrText>
        </w:r>
        <w:r w:rsidR="001C38CF">
          <w:rPr>
            <w:noProof/>
            <w:webHidden/>
          </w:rPr>
        </w:r>
        <w:r w:rsidR="001C38CF">
          <w:rPr>
            <w:noProof/>
            <w:webHidden/>
          </w:rPr>
          <w:fldChar w:fldCharType="separate"/>
        </w:r>
        <w:r w:rsidR="001C38CF">
          <w:rPr>
            <w:noProof/>
            <w:webHidden/>
          </w:rPr>
          <w:t>3</w:t>
        </w:r>
        <w:r w:rsidR="001C38CF">
          <w:rPr>
            <w:noProof/>
            <w:webHidden/>
          </w:rPr>
          <w:fldChar w:fldCharType="end"/>
        </w:r>
      </w:hyperlink>
    </w:p>
    <w:p w14:paraId="61C4449E" w14:textId="6B6BC5F6" w:rsidR="001C38CF" w:rsidRDefault="009B5FC8" w:rsidP="005C1332">
      <w:pPr>
        <w:pStyle w:val="TOC3"/>
        <w:rPr>
          <w:rFonts w:eastAsiaTheme="minorEastAsia" w:cstheme="minorBidi"/>
          <w:noProof/>
          <w:sz w:val="22"/>
          <w:szCs w:val="22"/>
          <w:lang w:val="en-NZ" w:eastAsia="en-NZ" w:bidi="ar-SA"/>
        </w:rPr>
      </w:pPr>
      <w:hyperlink w:anchor="_Toc124498993" w:history="1">
        <w:r w:rsidR="001C38CF" w:rsidRPr="001E34CD">
          <w:rPr>
            <w:rStyle w:val="Hyperlink"/>
            <w:noProof/>
          </w:rPr>
          <w:t>1.3.1</w:t>
        </w:r>
        <w:r w:rsidR="001C38CF">
          <w:rPr>
            <w:rFonts w:eastAsiaTheme="minorEastAsia" w:cstheme="minorBidi"/>
            <w:noProof/>
            <w:sz w:val="22"/>
            <w:szCs w:val="22"/>
            <w:lang w:val="en-NZ" w:eastAsia="en-NZ" w:bidi="ar-SA"/>
          </w:rPr>
          <w:tab/>
        </w:r>
        <w:r w:rsidR="001C38CF" w:rsidRPr="001E34CD">
          <w:rPr>
            <w:rStyle w:val="Hyperlink"/>
            <w:noProof/>
          </w:rPr>
          <w:t>Permitted use</w:t>
        </w:r>
        <w:r w:rsidR="001C38CF">
          <w:rPr>
            <w:noProof/>
            <w:webHidden/>
          </w:rPr>
          <w:tab/>
        </w:r>
        <w:r w:rsidR="001C38CF">
          <w:rPr>
            <w:noProof/>
            <w:webHidden/>
          </w:rPr>
          <w:fldChar w:fldCharType="begin"/>
        </w:r>
        <w:r w:rsidR="001C38CF">
          <w:rPr>
            <w:noProof/>
            <w:webHidden/>
          </w:rPr>
          <w:instrText xml:space="preserve"> PAGEREF _Toc124498993 \h </w:instrText>
        </w:r>
        <w:r w:rsidR="001C38CF">
          <w:rPr>
            <w:noProof/>
            <w:webHidden/>
          </w:rPr>
        </w:r>
        <w:r w:rsidR="001C38CF">
          <w:rPr>
            <w:noProof/>
            <w:webHidden/>
          </w:rPr>
          <w:fldChar w:fldCharType="separate"/>
        </w:r>
        <w:r w:rsidR="001C38CF">
          <w:rPr>
            <w:noProof/>
            <w:webHidden/>
          </w:rPr>
          <w:t>3</w:t>
        </w:r>
        <w:r w:rsidR="001C38CF">
          <w:rPr>
            <w:noProof/>
            <w:webHidden/>
          </w:rPr>
          <w:fldChar w:fldCharType="end"/>
        </w:r>
      </w:hyperlink>
    </w:p>
    <w:p w14:paraId="4189431B" w14:textId="136C1359" w:rsidR="001C38CF" w:rsidRDefault="009B5FC8" w:rsidP="005C1332">
      <w:pPr>
        <w:pStyle w:val="TOC3"/>
        <w:rPr>
          <w:rFonts w:eastAsiaTheme="minorEastAsia" w:cstheme="minorBidi"/>
          <w:noProof/>
          <w:sz w:val="22"/>
          <w:szCs w:val="22"/>
          <w:lang w:val="en-NZ" w:eastAsia="en-NZ" w:bidi="ar-SA"/>
        </w:rPr>
      </w:pPr>
      <w:hyperlink w:anchor="_Toc124498994" w:history="1">
        <w:r w:rsidR="001C38CF" w:rsidRPr="001E34CD">
          <w:rPr>
            <w:rStyle w:val="Hyperlink"/>
            <w:noProof/>
          </w:rPr>
          <w:t>1.3.2</w:t>
        </w:r>
        <w:r w:rsidR="001C38CF">
          <w:rPr>
            <w:rFonts w:eastAsiaTheme="minorEastAsia" w:cstheme="minorBidi"/>
            <w:noProof/>
            <w:sz w:val="22"/>
            <w:szCs w:val="22"/>
            <w:lang w:val="en-NZ" w:eastAsia="en-NZ" w:bidi="ar-SA"/>
          </w:rPr>
          <w:tab/>
        </w:r>
        <w:r w:rsidR="001C38CF" w:rsidRPr="001E34CD">
          <w:rPr>
            <w:rStyle w:val="Hyperlink"/>
            <w:noProof/>
          </w:rPr>
          <w:t>Identity and purity requirements</w:t>
        </w:r>
        <w:r w:rsidR="001C38CF">
          <w:rPr>
            <w:noProof/>
            <w:webHidden/>
          </w:rPr>
          <w:tab/>
        </w:r>
        <w:r w:rsidR="001C38CF">
          <w:rPr>
            <w:noProof/>
            <w:webHidden/>
          </w:rPr>
          <w:fldChar w:fldCharType="begin"/>
        </w:r>
        <w:r w:rsidR="001C38CF">
          <w:rPr>
            <w:noProof/>
            <w:webHidden/>
          </w:rPr>
          <w:instrText xml:space="preserve"> PAGEREF _Toc124498994 \h </w:instrText>
        </w:r>
        <w:r w:rsidR="001C38CF">
          <w:rPr>
            <w:noProof/>
            <w:webHidden/>
          </w:rPr>
        </w:r>
        <w:r w:rsidR="001C38CF">
          <w:rPr>
            <w:noProof/>
            <w:webHidden/>
          </w:rPr>
          <w:fldChar w:fldCharType="separate"/>
        </w:r>
        <w:r w:rsidR="001C38CF">
          <w:rPr>
            <w:noProof/>
            <w:webHidden/>
          </w:rPr>
          <w:t>4</w:t>
        </w:r>
        <w:r w:rsidR="001C38CF">
          <w:rPr>
            <w:noProof/>
            <w:webHidden/>
          </w:rPr>
          <w:fldChar w:fldCharType="end"/>
        </w:r>
      </w:hyperlink>
    </w:p>
    <w:p w14:paraId="49E03741" w14:textId="6E2A00D3" w:rsidR="001C38CF" w:rsidRDefault="009B5FC8" w:rsidP="005C1332">
      <w:pPr>
        <w:pStyle w:val="TOC3"/>
        <w:rPr>
          <w:rFonts w:eastAsiaTheme="minorEastAsia" w:cstheme="minorBidi"/>
          <w:noProof/>
          <w:sz w:val="22"/>
          <w:szCs w:val="22"/>
          <w:lang w:val="en-NZ" w:eastAsia="en-NZ" w:bidi="ar-SA"/>
        </w:rPr>
      </w:pPr>
      <w:hyperlink w:anchor="_Toc124498995" w:history="1">
        <w:r w:rsidR="001C38CF" w:rsidRPr="001E34CD">
          <w:rPr>
            <w:rStyle w:val="Hyperlink"/>
            <w:noProof/>
          </w:rPr>
          <w:t>1.3.3</w:t>
        </w:r>
        <w:r w:rsidR="001C38CF">
          <w:rPr>
            <w:rFonts w:eastAsiaTheme="minorEastAsia" w:cstheme="minorBidi"/>
            <w:noProof/>
            <w:sz w:val="22"/>
            <w:szCs w:val="22"/>
            <w:lang w:val="en-NZ" w:eastAsia="en-NZ" w:bidi="ar-SA"/>
          </w:rPr>
          <w:tab/>
        </w:r>
        <w:r w:rsidR="001C38CF" w:rsidRPr="001E34CD">
          <w:rPr>
            <w:rStyle w:val="Hyperlink"/>
            <w:noProof/>
          </w:rPr>
          <w:t>Labelling requirements</w:t>
        </w:r>
        <w:r w:rsidR="001C38CF">
          <w:rPr>
            <w:noProof/>
            <w:webHidden/>
          </w:rPr>
          <w:tab/>
        </w:r>
        <w:r w:rsidR="001C38CF">
          <w:rPr>
            <w:noProof/>
            <w:webHidden/>
          </w:rPr>
          <w:fldChar w:fldCharType="begin"/>
        </w:r>
        <w:r w:rsidR="001C38CF">
          <w:rPr>
            <w:noProof/>
            <w:webHidden/>
          </w:rPr>
          <w:instrText xml:space="preserve"> PAGEREF _Toc124498995 \h </w:instrText>
        </w:r>
        <w:r w:rsidR="001C38CF">
          <w:rPr>
            <w:noProof/>
            <w:webHidden/>
          </w:rPr>
        </w:r>
        <w:r w:rsidR="001C38CF">
          <w:rPr>
            <w:noProof/>
            <w:webHidden/>
          </w:rPr>
          <w:fldChar w:fldCharType="separate"/>
        </w:r>
        <w:r w:rsidR="001C38CF">
          <w:rPr>
            <w:noProof/>
            <w:webHidden/>
          </w:rPr>
          <w:t>4</w:t>
        </w:r>
        <w:r w:rsidR="001C38CF">
          <w:rPr>
            <w:noProof/>
            <w:webHidden/>
          </w:rPr>
          <w:fldChar w:fldCharType="end"/>
        </w:r>
      </w:hyperlink>
    </w:p>
    <w:p w14:paraId="39B4874A" w14:textId="09848E8E" w:rsidR="001C38CF" w:rsidRDefault="009B5FC8">
      <w:pPr>
        <w:pStyle w:val="TOC2"/>
        <w:rPr>
          <w:rFonts w:eastAsiaTheme="minorEastAsia" w:cstheme="minorBidi"/>
          <w:smallCaps w:val="0"/>
          <w:noProof/>
          <w:sz w:val="22"/>
          <w:szCs w:val="22"/>
          <w:lang w:val="en-NZ" w:eastAsia="en-NZ" w:bidi="ar-SA"/>
        </w:rPr>
      </w:pPr>
      <w:hyperlink w:anchor="_Toc124498996" w:history="1">
        <w:r w:rsidR="001C38CF" w:rsidRPr="001E34CD">
          <w:rPr>
            <w:rStyle w:val="Hyperlink"/>
            <w:noProof/>
            <w:lang w:eastAsia="en-AU"/>
          </w:rPr>
          <w:t>1.4 International standards</w:t>
        </w:r>
        <w:r w:rsidR="001C38CF">
          <w:rPr>
            <w:noProof/>
            <w:webHidden/>
          </w:rPr>
          <w:tab/>
        </w:r>
        <w:r w:rsidR="001C38CF">
          <w:rPr>
            <w:noProof/>
            <w:webHidden/>
          </w:rPr>
          <w:fldChar w:fldCharType="begin"/>
        </w:r>
        <w:r w:rsidR="001C38CF">
          <w:rPr>
            <w:noProof/>
            <w:webHidden/>
          </w:rPr>
          <w:instrText xml:space="preserve"> PAGEREF _Toc124498996 \h </w:instrText>
        </w:r>
        <w:r w:rsidR="001C38CF">
          <w:rPr>
            <w:noProof/>
            <w:webHidden/>
          </w:rPr>
        </w:r>
        <w:r w:rsidR="001C38CF">
          <w:rPr>
            <w:noProof/>
            <w:webHidden/>
          </w:rPr>
          <w:fldChar w:fldCharType="separate"/>
        </w:r>
        <w:r w:rsidR="001C38CF">
          <w:rPr>
            <w:noProof/>
            <w:webHidden/>
          </w:rPr>
          <w:t>5</w:t>
        </w:r>
        <w:r w:rsidR="001C38CF">
          <w:rPr>
            <w:noProof/>
            <w:webHidden/>
          </w:rPr>
          <w:fldChar w:fldCharType="end"/>
        </w:r>
      </w:hyperlink>
    </w:p>
    <w:p w14:paraId="5DB6F115" w14:textId="715F750E" w:rsidR="001C38CF" w:rsidRDefault="009B5FC8">
      <w:pPr>
        <w:pStyle w:val="TOC2"/>
        <w:rPr>
          <w:rFonts w:eastAsiaTheme="minorEastAsia" w:cstheme="minorBidi"/>
          <w:smallCaps w:val="0"/>
          <w:noProof/>
          <w:sz w:val="22"/>
          <w:szCs w:val="22"/>
          <w:lang w:val="en-NZ" w:eastAsia="en-NZ" w:bidi="ar-SA"/>
        </w:rPr>
      </w:pPr>
      <w:hyperlink w:anchor="_Toc124498997" w:history="1">
        <w:r w:rsidR="001C38CF" w:rsidRPr="001E34CD">
          <w:rPr>
            <w:rStyle w:val="Hyperlink"/>
            <w:noProof/>
          </w:rPr>
          <w:t>1.5</w:t>
        </w:r>
        <w:r w:rsidR="001C38CF">
          <w:rPr>
            <w:rFonts w:eastAsiaTheme="minorEastAsia" w:cstheme="minorBidi"/>
            <w:smallCaps w:val="0"/>
            <w:noProof/>
            <w:sz w:val="22"/>
            <w:szCs w:val="22"/>
            <w:lang w:val="en-NZ" w:eastAsia="en-NZ" w:bidi="ar-SA"/>
          </w:rPr>
          <w:tab/>
        </w:r>
        <w:r w:rsidR="001C38CF" w:rsidRPr="001E34CD">
          <w:rPr>
            <w:rStyle w:val="Hyperlink"/>
            <w:noProof/>
          </w:rPr>
          <w:t>Reasons for accepting application</w:t>
        </w:r>
        <w:r w:rsidR="001C38CF">
          <w:rPr>
            <w:noProof/>
            <w:webHidden/>
          </w:rPr>
          <w:tab/>
        </w:r>
        <w:r w:rsidR="001C38CF">
          <w:rPr>
            <w:noProof/>
            <w:webHidden/>
          </w:rPr>
          <w:fldChar w:fldCharType="begin"/>
        </w:r>
        <w:r w:rsidR="001C38CF">
          <w:rPr>
            <w:noProof/>
            <w:webHidden/>
          </w:rPr>
          <w:instrText xml:space="preserve"> PAGEREF _Toc124498997 \h </w:instrText>
        </w:r>
        <w:r w:rsidR="001C38CF">
          <w:rPr>
            <w:noProof/>
            <w:webHidden/>
          </w:rPr>
        </w:r>
        <w:r w:rsidR="001C38CF">
          <w:rPr>
            <w:noProof/>
            <w:webHidden/>
          </w:rPr>
          <w:fldChar w:fldCharType="separate"/>
        </w:r>
        <w:r w:rsidR="001C38CF">
          <w:rPr>
            <w:noProof/>
            <w:webHidden/>
          </w:rPr>
          <w:t>5</w:t>
        </w:r>
        <w:r w:rsidR="001C38CF">
          <w:rPr>
            <w:noProof/>
            <w:webHidden/>
          </w:rPr>
          <w:fldChar w:fldCharType="end"/>
        </w:r>
      </w:hyperlink>
    </w:p>
    <w:p w14:paraId="4E4B8C3E" w14:textId="7E0D0CF7" w:rsidR="001C38CF" w:rsidRDefault="009B5FC8">
      <w:pPr>
        <w:pStyle w:val="TOC2"/>
        <w:rPr>
          <w:rFonts w:eastAsiaTheme="minorEastAsia" w:cstheme="minorBidi"/>
          <w:smallCaps w:val="0"/>
          <w:noProof/>
          <w:sz w:val="22"/>
          <w:szCs w:val="22"/>
          <w:lang w:val="en-NZ" w:eastAsia="en-NZ" w:bidi="ar-SA"/>
        </w:rPr>
      </w:pPr>
      <w:hyperlink w:anchor="_Toc124498998" w:history="1">
        <w:r w:rsidR="001C38CF" w:rsidRPr="001E34CD">
          <w:rPr>
            <w:rStyle w:val="Hyperlink"/>
            <w:noProof/>
          </w:rPr>
          <w:t>1.6</w:t>
        </w:r>
        <w:r w:rsidR="001C38CF">
          <w:rPr>
            <w:rFonts w:eastAsiaTheme="minorEastAsia" w:cstheme="minorBidi"/>
            <w:smallCaps w:val="0"/>
            <w:noProof/>
            <w:sz w:val="22"/>
            <w:szCs w:val="22"/>
            <w:lang w:val="en-NZ" w:eastAsia="en-NZ" w:bidi="ar-SA"/>
          </w:rPr>
          <w:tab/>
        </w:r>
        <w:r w:rsidR="001C38CF" w:rsidRPr="001E34CD">
          <w:rPr>
            <w:rStyle w:val="Hyperlink"/>
            <w:noProof/>
          </w:rPr>
          <w:t>Procedure for assessment</w:t>
        </w:r>
        <w:r w:rsidR="001C38CF">
          <w:rPr>
            <w:noProof/>
            <w:webHidden/>
          </w:rPr>
          <w:tab/>
        </w:r>
        <w:r w:rsidR="001C38CF">
          <w:rPr>
            <w:noProof/>
            <w:webHidden/>
          </w:rPr>
          <w:fldChar w:fldCharType="begin"/>
        </w:r>
        <w:r w:rsidR="001C38CF">
          <w:rPr>
            <w:noProof/>
            <w:webHidden/>
          </w:rPr>
          <w:instrText xml:space="preserve"> PAGEREF _Toc124498998 \h </w:instrText>
        </w:r>
        <w:r w:rsidR="001C38CF">
          <w:rPr>
            <w:noProof/>
            <w:webHidden/>
          </w:rPr>
        </w:r>
        <w:r w:rsidR="001C38CF">
          <w:rPr>
            <w:noProof/>
            <w:webHidden/>
          </w:rPr>
          <w:fldChar w:fldCharType="separate"/>
        </w:r>
        <w:r w:rsidR="001C38CF">
          <w:rPr>
            <w:noProof/>
            <w:webHidden/>
          </w:rPr>
          <w:t>5</w:t>
        </w:r>
        <w:r w:rsidR="001C38CF">
          <w:rPr>
            <w:noProof/>
            <w:webHidden/>
          </w:rPr>
          <w:fldChar w:fldCharType="end"/>
        </w:r>
      </w:hyperlink>
    </w:p>
    <w:p w14:paraId="435009A7" w14:textId="2697C38A" w:rsidR="001C38CF" w:rsidRDefault="009B5FC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24498999" w:history="1">
        <w:r w:rsidR="001C38CF" w:rsidRPr="001E34CD">
          <w:rPr>
            <w:rStyle w:val="Hyperlink"/>
            <w:noProof/>
          </w:rPr>
          <w:t>2</w:t>
        </w:r>
        <w:r w:rsidR="001C38CF">
          <w:rPr>
            <w:rFonts w:eastAsiaTheme="minorEastAsia" w:cstheme="minorBidi"/>
            <w:b w:val="0"/>
            <w:bCs w:val="0"/>
            <w:caps w:val="0"/>
            <w:noProof/>
            <w:sz w:val="22"/>
            <w:szCs w:val="22"/>
            <w:lang w:val="en-NZ" w:eastAsia="en-NZ" w:bidi="ar-SA"/>
          </w:rPr>
          <w:tab/>
        </w:r>
        <w:r w:rsidR="001C38CF" w:rsidRPr="001E34CD">
          <w:rPr>
            <w:rStyle w:val="Hyperlink"/>
            <w:noProof/>
          </w:rPr>
          <w:t>Summary of the assessment</w:t>
        </w:r>
        <w:r w:rsidR="001C38CF">
          <w:rPr>
            <w:noProof/>
            <w:webHidden/>
          </w:rPr>
          <w:tab/>
        </w:r>
        <w:r w:rsidR="001C38CF">
          <w:rPr>
            <w:noProof/>
            <w:webHidden/>
          </w:rPr>
          <w:fldChar w:fldCharType="begin"/>
        </w:r>
        <w:r w:rsidR="001C38CF">
          <w:rPr>
            <w:noProof/>
            <w:webHidden/>
          </w:rPr>
          <w:instrText xml:space="preserve"> PAGEREF _Toc124498999 \h </w:instrText>
        </w:r>
        <w:r w:rsidR="001C38CF">
          <w:rPr>
            <w:noProof/>
            <w:webHidden/>
          </w:rPr>
        </w:r>
        <w:r w:rsidR="001C38CF">
          <w:rPr>
            <w:noProof/>
            <w:webHidden/>
          </w:rPr>
          <w:fldChar w:fldCharType="separate"/>
        </w:r>
        <w:r w:rsidR="001C38CF">
          <w:rPr>
            <w:noProof/>
            <w:webHidden/>
          </w:rPr>
          <w:t>5</w:t>
        </w:r>
        <w:r w:rsidR="001C38CF">
          <w:rPr>
            <w:noProof/>
            <w:webHidden/>
          </w:rPr>
          <w:fldChar w:fldCharType="end"/>
        </w:r>
      </w:hyperlink>
    </w:p>
    <w:p w14:paraId="708F316B" w14:textId="1D13268E" w:rsidR="001C38CF" w:rsidRDefault="009B5FC8">
      <w:pPr>
        <w:pStyle w:val="TOC2"/>
        <w:rPr>
          <w:rFonts w:eastAsiaTheme="minorEastAsia" w:cstheme="minorBidi"/>
          <w:smallCaps w:val="0"/>
          <w:noProof/>
          <w:sz w:val="22"/>
          <w:szCs w:val="22"/>
          <w:lang w:val="en-NZ" w:eastAsia="en-NZ" w:bidi="ar-SA"/>
        </w:rPr>
      </w:pPr>
      <w:hyperlink w:anchor="_Toc124499000" w:history="1">
        <w:r w:rsidR="001C38CF" w:rsidRPr="001E34CD">
          <w:rPr>
            <w:rStyle w:val="Hyperlink"/>
            <w:noProof/>
          </w:rPr>
          <w:t>2.1</w:t>
        </w:r>
        <w:r w:rsidR="001C38CF">
          <w:rPr>
            <w:rFonts w:eastAsiaTheme="minorEastAsia" w:cstheme="minorBidi"/>
            <w:smallCaps w:val="0"/>
            <w:noProof/>
            <w:sz w:val="22"/>
            <w:szCs w:val="22"/>
            <w:lang w:val="en-NZ" w:eastAsia="en-NZ" w:bidi="ar-SA"/>
          </w:rPr>
          <w:tab/>
        </w:r>
        <w:r w:rsidR="001C38CF" w:rsidRPr="001E34CD">
          <w:rPr>
            <w:rStyle w:val="Hyperlink"/>
            <w:noProof/>
          </w:rPr>
          <w:t>Risk assessment</w:t>
        </w:r>
        <w:r w:rsidR="001C38CF">
          <w:rPr>
            <w:noProof/>
            <w:webHidden/>
          </w:rPr>
          <w:tab/>
        </w:r>
        <w:r w:rsidR="001C38CF">
          <w:rPr>
            <w:noProof/>
            <w:webHidden/>
          </w:rPr>
          <w:fldChar w:fldCharType="begin"/>
        </w:r>
        <w:r w:rsidR="001C38CF">
          <w:rPr>
            <w:noProof/>
            <w:webHidden/>
          </w:rPr>
          <w:instrText xml:space="preserve"> PAGEREF _Toc124499000 \h </w:instrText>
        </w:r>
        <w:r w:rsidR="001C38CF">
          <w:rPr>
            <w:noProof/>
            <w:webHidden/>
          </w:rPr>
        </w:r>
        <w:r w:rsidR="001C38CF">
          <w:rPr>
            <w:noProof/>
            <w:webHidden/>
          </w:rPr>
          <w:fldChar w:fldCharType="separate"/>
        </w:r>
        <w:r w:rsidR="001C38CF">
          <w:rPr>
            <w:noProof/>
            <w:webHidden/>
          </w:rPr>
          <w:t>5</w:t>
        </w:r>
        <w:r w:rsidR="001C38CF">
          <w:rPr>
            <w:noProof/>
            <w:webHidden/>
          </w:rPr>
          <w:fldChar w:fldCharType="end"/>
        </w:r>
      </w:hyperlink>
    </w:p>
    <w:p w14:paraId="4067C956" w14:textId="67937E34" w:rsidR="001C38CF" w:rsidRDefault="009B5FC8">
      <w:pPr>
        <w:pStyle w:val="TOC2"/>
        <w:rPr>
          <w:rFonts w:eastAsiaTheme="minorEastAsia" w:cstheme="minorBidi"/>
          <w:smallCaps w:val="0"/>
          <w:noProof/>
          <w:sz w:val="22"/>
          <w:szCs w:val="22"/>
          <w:lang w:val="en-NZ" w:eastAsia="en-NZ" w:bidi="ar-SA"/>
        </w:rPr>
      </w:pPr>
      <w:hyperlink w:anchor="_Toc124499001" w:history="1">
        <w:r w:rsidR="001C38CF" w:rsidRPr="001E34CD">
          <w:rPr>
            <w:rStyle w:val="Hyperlink"/>
            <w:noProof/>
          </w:rPr>
          <w:t>2.2</w:t>
        </w:r>
        <w:r w:rsidR="001C38CF">
          <w:rPr>
            <w:rFonts w:eastAsiaTheme="minorEastAsia" w:cstheme="minorBidi"/>
            <w:smallCaps w:val="0"/>
            <w:noProof/>
            <w:sz w:val="22"/>
            <w:szCs w:val="22"/>
            <w:lang w:val="en-NZ" w:eastAsia="en-NZ" w:bidi="ar-SA"/>
          </w:rPr>
          <w:tab/>
        </w:r>
        <w:r w:rsidR="001C38CF" w:rsidRPr="001E34CD">
          <w:rPr>
            <w:rStyle w:val="Hyperlink"/>
            <w:noProof/>
          </w:rPr>
          <w:t>Risk management</w:t>
        </w:r>
        <w:r w:rsidR="001C38CF">
          <w:rPr>
            <w:noProof/>
            <w:webHidden/>
          </w:rPr>
          <w:tab/>
        </w:r>
        <w:r w:rsidR="001C38CF">
          <w:rPr>
            <w:noProof/>
            <w:webHidden/>
          </w:rPr>
          <w:fldChar w:fldCharType="begin"/>
        </w:r>
        <w:r w:rsidR="001C38CF">
          <w:rPr>
            <w:noProof/>
            <w:webHidden/>
          </w:rPr>
          <w:instrText xml:space="preserve"> PAGEREF _Toc124499001 \h </w:instrText>
        </w:r>
        <w:r w:rsidR="001C38CF">
          <w:rPr>
            <w:noProof/>
            <w:webHidden/>
          </w:rPr>
        </w:r>
        <w:r w:rsidR="001C38CF">
          <w:rPr>
            <w:noProof/>
            <w:webHidden/>
          </w:rPr>
          <w:fldChar w:fldCharType="separate"/>
        </w:r>
        <w:r w:rsidR="001C38CF">
          <w:rPr>
            <w:noProof/>
            <w:webHidden/>
          </w:rPr>
          <w:t>6</w:t>
        </w:r>
        <w:r w:rsidR="001C38CF">
          <w:rPr>
            <w:noProof/>
            <w:webHidden/>
          </w:rPr>
          <w:fldChar w:fldCharType="end"/>
        </w:r>
      </w:hyperlink>
    </w:p>
    <w:p w14:paraId="68A3BEA2" w14:textId="5939A266" w:rsidR="001C38CF" w:rsidRDefault="009B5FC8" w:rsidP="005C1332">
      <w:pPr>
        <w:pStyle w:val="TOC3"/>
        <w:rPr>
          <w:rFonts w:eastAsiaTheme="minorEastAsia" w:cstheme="minorBidi"/>
          <w:noProof/>
          <w:sz w:val="22"/>
          <w:szCs w:val="22"/>
          <w:lang w:val="en-NZ" w:eastAsia="en-NZ" w:bidi="ar-SA"/>
        </w:rPr>
      </w:pPr>
      <w:hyperlink w:anchor="_Toc124499002" w:history="1">
        <w:r w:rsidR="001C38CF" w:rsidRPr="001E34CD">
          <w:rPr>
            <w:rStyle w:val="Hyperlink"/>
            <w:noProof/>
          </w:rPr>
          <w:t>2.2.1</w:t>
        </w:r>
        <w:r w:rsidR="001C38CF">
          <w:rPr>
            <w:rFonts w:eastAsiaTheme="minorEastAsia" w:cstheme="minorBidi"/>
            <w:noProof/>
            <w:sz w:val="22"/>
            <w:szCs w:val="22"/>
            <w:lang w:val="en-NZ" w:eastAsia="en-NZ" w:bidi="ar-SA"/>
          </w:rPr>
          <w:tab/>
        </w:r>
        <w:r w:rsidR="001C38CF" w:rsidRPr="001E34CD">
          <w:rPr>
            <w:rStyle w:val="Hyperlink"/>
            <w:noProof/>
          </w:rPr>
          <w:t>Regulatory approval for enzymes</w:t>
        </w:r>
        <w:r w:rsidR="001C38CF">
          <w:rPr>
            <w:noProof/>
            <w:webHidden/>
          </w:rPr>
          <w:tab/>
        </w:r>
        <w:r w:rsidR="001C38CF">
          <w:rPr>
            <w:noProof/>
            <w:webHidden/>
          </w:rPr>
          <w:fldChar w:fldCharType="begin"/>
        </w:r>
        <w:r w:rsidR="001C38CF">
          <w:rPr>
            <w:noProof/>
            <w:webHidden/>
          </w:rPr>
          <w:instrText xml:space="preserve"> PAGEREF _Toc124499002 \h </w:instrText>
        </w:r>
        <w:r w:rsidR="001C38CF">
          <w:rPr>
            <w:noProof/>
            <w:webHidden/>
          </w:rPr>
        </w:r>
        <w:r w:rsidR="001C38CF">
          <w:rPr>
            <w:noProof/>
            <w:webHidden/>
          </w:rPr>
          <w:fldChar w:fldCharType="separate"/>
        </w:r>
        <w:r w:rsidR="001C38CF">
          <w:rPr>
            <w:noProof/>
            <w:webHidden/>
          </w:rPr>
          <w:t>6</w:t>
        </w:r>
        <w:r w:rsidR="001C38CF">
          <w:rPr>
            <w:noProof/>
            <w:webHidden/>
          </w:rPr>
          <w:fldChar w:fldCharType="end"/>
        </w:r>
      </w:hyperlink>
    </w:p>
    <w:p w14:paraId="6CD5373F" w14:textId="34540115" w:rsidR="001C38CF" w:rsidRDefault="009B5FC8" w:rsidP="005C1332">
      <w:pPr>
        <w:pStyle w:val="TOC3"/>
        <w:rPr>
          <w:rFonts w:eastAsiaTheme="minorEastAsia" w:cstheme="minorBidi"/>
          <w:noProof/>
          <w:sz w:val="22"/>
          <w:szCs w:val="22"/>
          <w:lang w:val="en-NZ" w:eastAsia="en-NZ" w:bidi="ar-SA"/>
        </w:rPr>
      </w:pPr>
      <w:hyperlink w:anchor="_Toc124499003" w:history="1">
        <w:r w:rsidR="001C38CF" w:rsidRPr="001E34CD">
          <w:rPr>
            <w:rStyle w:val="Hyperlink"/>
            <w:noProof/>
          </w:rPr>
          <w:t>2.2.2</w:t>
        </w:r>
        <w:r w:rsidR="001C38CF">
          <w:rPr>
            <w:rFonts w:eastAsiaTheme="minorEastAsia" w:cstheme="minorBidi"/>
            <w:noProof/>
            <w:sz w:val="22"/>
            <w:szCs w:val="22"/>
            <w:lang w:val="en-NZ" w:eastAsia="en-NZ" w:bidi="ar-SA"/>
          </w:rPr>
          <w:tab/>
        </w:r>
        <w:r w:rsidR="001C38CF" w:rsidRPr="001E34CD">
          <w:rPr>
            <w:rStyle w:val="Hyperlink"/>
            <w:noProof/>
          </w:rPr>
          <w:t>Nomenclature and specifications</w:t>
        </w:r>
        <w:r w:rsidR="001C38CF">
          <w:rPr>
            <w:noProof/>
            <w:webHidden/>
          </w:rPr>
          <w:tab/>
        </w:r>
        <w:r w:rsidR="001C38CF">
          <w:rPr>
            <w:noProof/>
            <w:webHidden/>
          </w:rPr>
          <w:fldChar w:fldCharType="begin"/>
        </w:r>
        <w:r w:rsidR="001C38CF">
          <w:rPr>
            <w:noProof/>
            <w:webHidden/>
          </w:rPr>
          <w:instrText xml:space="preserve"> PAGEREF _Toc124499003 \h </w:instrText>
        </w:r>
        <w:r w:rsidR="001C38CF">
          <w:rPr>
            <w:noProof/>
            <w:webHidden/>
          </w:rPr>
        </w:r>
        <w:r w:rsidR="001C38CF">
          <w:rPr>
            <w:noProof/>
            <w:webHidden/>
          </w:rPr>
          <w:fldChar w:fldCharType="separate"/>
        </w:r>
        <w:r w:rsidR="001C38CF">
          <w:rPr>
            <w:noProof/>
            <w:webHidden/>
          </w:rPr>
          <w:t>6</w:t>
        </w:r>
        <w:r w:rsidR="001C38CF">
          <w:rPr>
            <w:noProof/>
            <w:webHidden/>
          </w:rPr>
          <w:fldChar w:fldCharType="end"/>
        </w:r>
      </w:hyperlink>
    </w:p>
    <w:p w14:paraId="4AB56964" w14:textId="73E15E45" w:rsidR="001C38CF" w:rsidRDefault="009B5FC8" w:rsidP="005C1332">
      <w:pPr>
        <w:pStyle w:val="TOC3"/>
        <w:rPr>
          <w:rFonts w:eastAsiaTheme="minorEastAsia" w:cstheme="minorBidi"/>
          <w:noProof/>
          <w:sz w:val="22"/>
          <w:szCs w:val="22"/>
          <w:lang w:val="en-NZ" w:eastAsia="en-NZ" w:bidi="ar-SA"/>
        </w:rPr>
      </w:pPr>
      <w:hyperlink w:anchor="_Toc124499004" w:history="1">
        <w:r w:rsidR="001C38CF" w:rsidRPr="001E34CD">
          <w:rPr>
            <w:rStyle w:val="Hyperlink"/>
            <w:noProof/>
          </w:rPr>
          <w:t>2.2.3</w:t>
        </w:r>
        <w:r w:rsidR="001C38CF">
          <w:rPr>
            <w:rFonts w:eastAsiaTheme="minorEastAsia" w:cstheme="minorBidi"/>
            <w:noProof/>
            <w:sz w:val="22"/>
            <w:szCs w:val="22"/>
            <w:lang w:val="en-NZ" w:eastAsia="en-NZ" w:bidi="ar-SA"/>
          </w:rPr>
          <w:tab/>
        </w:r>
        <w:r w:rsidR="001C38CF" w:rsidRPr="001E34CD">
          <w:rPr>
            <w:rStyle w:val="Hyperlink"/>
            <w:noProof/>
          </w:rPr>
          <w:t>Labelling</w:t>
        </w:r>
        <w:r w:rsidR="001C38CF">
          <w:rPr>
            <w:noProof/>
            <w:webHidden/>
          </w:rPr>
          <w:tab/>
        </w:r>
        <w:r w:rsidR="001C38CF">
          <w:rPr>
            <w:noProof/>
            <w:webHidden/>
          </w:rPr>
          <w:fldChar w:fldCharType="begin"/>
        </w:r>
        <w:r w:rsidR="001C38CF">
          <w:rPr>
            <w:noProof/>
            <w:webHidden/>
          </w:rPr>
          <w:instrText xml:space="preserve"> PAGEREF _Toc124499004 \h </w:instrText>
        </w:r>
        <w:r w:rsidR="001C38CF">
          <w:rPr>
            <w:noProof/>
            <w:webHidden/>
          </w:rPr>
        </w:r>
        <w:r w:rsidR="001C38CF">
          <w:rPr>
            <w:noProof/>
            <w:webHidden/>
          </w:rPr>
          <w:fldChar w:fldCharType="separate"/>
        </w:r>
        <w:r w:rsidR="001C38CF">
          <w:rPr>
            <w:noProof/>
            <w:webHidden/>
          </w:rPr>
          <w:t>7</w:t>
        </w:r>
        <w:r w:rsidR="001C38CF">
          <w:rPr>
            <w:noProof/>
            <w:webHidden/>
          </w:rPr>
          <w:fldChar w:fldCharType="end"/>
        </w:r>
      </w:hyperlink>
    </w:p>
    <w:p w14:paraId="2C9904C2" w14:textId="2C8038D1" w:rsidR="001C38CF" w:rsidRDefault="009B5FC8" w:rsidP="005C1332">
      <w:pPr>
        <w:pStyle w:val="TOC3"/>
        <w:rPr>
          <w:rFonts w:eastAsiaTheme="minorEastAsia" w:cstheme="minorBidi"/>
          <w:noProof/>
          <w:sz w:val="22"/>
          <w:szCs w:val="22"/>
          <w:lang w:val="en-NZ" w:eastAsia="en-NZ" w:bidi="ar-SA"/>
        </w:rPr>
      </w:pPr>
      <w:hyperlink w:anchor="_Toc124499005" w:history="1">
        <w:r w:rsidR="001C38CF" w:rsidRPr="001E34CD">
          <w:rPr>
            <w:rStyle w:val="Hyperlink"/>
            <w:noProof/>
          </w:rPr>
          <w:t>2.2.4</w:t>
        </w:r>
        <w:r w:rsidR="001C38CF">
          <w:rPr>
            <w:rFonts w:eastAsiaTheme="minorEastAsia" w:cstheme="minorBidi"/>
            <w:noProof/>
            <w:sz w:val="22"/>
            <w:szCs w:val="22"/>
            <w:lang w:val="en-NZ" w:eastAsia="en-NZ" w:bidi="ar-SA"/>
          </w:rPr>
          <w:tab/>
        </w:r>
        <w:r w:rsidR="001C38CF" w:rsidRPr="001E34CD">
          <w:rPr>
            <w:rStyle w:val="Hyperlink"/>
            <w:noProof/>
          </w:rPr>
          <w:t>Risk management conclusion</w:t>
        </w:r>
        <w:r w:rsidR="001C38CF">
          <w:rPr>
            <w:noProof/>
            <w:webHidden/>
          </w:rPr>
          <w:tab/>
        </w:r>
        <w:r w:rsidR="001C38CF">
          <w:rPr>
            <w:noProof/>
            <w:webHidden/>
          </w:rPr>
          <w:fldChar w:fldCharType="begin"/>
        </w:r>
        <w:r w:rsidR="001C38CF">
          <w:rPr>
            <w:noProof/>
            <w:webHidden/>
          </w:rPr>
          <w:instrText xml:space="preserve"> PAGEREF _Toc124499005 \h </w:instrText>
        </w:r>
        <w:r w:rsidR="001C38CF">
          <w:rPr>
            <w:noProof/>
            <w:webHidden/>
          </w:rPr>
        </w:r>
        <w:r w:rsidR="001C38CF">
          <w:rPr>
            <w:noProof/>
            <w:webHidden/>
          </w:rPr>
          <w:fldChar w:fldCharType="separate"/>
        </w:r>
        <w:r w:rsidR="001C38CF">
          <w:rPr>
            <w:noProof/>
            <w:webHidden/>
          </w:rPr>
          <w:t>7</w:t>
        </w:r>
        <w:r w:rsidR="001C38CF">
          <w:rPr>
            <w:noProof/>
            <w:webHidden/>
          </w:rPr>
          <w:fldChar w:fldCharType="end"/>
        </w:r>
      </w:hyperlink>
    </w:p>
    <w:p w14:paraId="055861BE" w14:textId="7A869797" w:rsidR="001C38CF" w:rsidRDefault="009B5FC8">
      <w:pPr>
        <w:pStyle w:val="TOC2"/>
        <w:rPr>
          <w:rFonts w:eastAsiaTheme="minorEastAsia" w:cstheme="minorBidi"/>
          <w:smallCaps w:val="0"/>
          <w:noProof/>
          <w:sz w:val="22"/>
          <w:szCs w:val="22"/>
          <w:lang w:val="en-NZ" w:eastAsia="en-NZ" w:bidi="ar-SA"/>
        </w:rPr>
      </w:pPr>
      <w:hyperlink w:anchor="_Toc124499006" w:history="1">
        <w:r w:rsidR="001C38CF" w:rsidRPr="001E34CD">
          <w:rPr>
            <w:rStyle w:val="Hyperlink"/>
            <w:noProof/>
          </w:rPr>
          <w:t>2.3</w:t>
        </w:r>
        <w:r w:rsidR="001C38CF">
          <w:rPr>
            <w:rFonts w:eastAsiaTheme="minorEastAsia" w:cstheme="minorBidi"/>
            <w:smallCaps w:val="0"/>
            <w:noProof/>
            <w:sz w:val="22"/>
            <w:szCs w:val="22"/>
            <w:lang w:val="en-NZ" w:eastAsia="en-NZ" w:bidi="ar-SA"/>
          </w:rPr>
          <w:tab/>
        </w:r>
        <w:r w:rsidR="001C38CF" w:rsidRPr="001E34CD">
          <w:rPr>
            <w:rStyle w:val="Hyperlink"/>
            <w:noProof/>
          </w:rPr>
          <w:t>Risk communication</w:t>
        </w:r>
        <w:r w:rsidR="001C38CF">
          <w:rPr>
            <w:noProof/>
            <w:webHidden/>
          </w:rPr>
          <w:tab/>
        </w:r>
        <w:r w:rsidR="001C38CF">
          <w:rPr>
            <w:noProof/>
            <w:webHidden/>
          </w:rPr>
          <w:fldChar w:fldCharType="begin"/>
        </w:r>
        <w:r w:rsidR="001C38CF">
          <w:rPr>
            <w:noProof/>
            <w:webHidden/>
          </w:rPr>
          <w:instrText xml:space="preserve"> PAGEREF _Toc124499006 \h </w:instrText>
        </w:r>
        <w:r w:rsidR="001C38CF">
          <w:rPr>
            <w:noProof/>
            <w:webHidden/>
          </w:rPr>
        </w:r>
        <w:r w:rsidR="001C38CF">
          <w:rPr>
            <w:noProof/>
            <w:webHidden/>
          </w:rPr>
          <w:fldChar w:fldCharType="separate"/>
        </w:r>
        <w:r w:rsidR="001C38CF">
          <w:rPr>
            <w:noProof/>
            <w:webHidden/>
          </w:rPr>
          <w:t>7</w:t>
        </w:r>
        <w:r w:rsidR="001C38CF">
          <w:rPr>
            <w:noProof/>
            <w:webHidden/>
          </w:rPr>
          <w:fldChar w:fldCharType="end"/>
        </w:r>
      </w:hyperlink>
    </w:p>
    <w:p w14:paraId="2AAA72A4" w14:textId="4CC9A681" w:rsidR="001C38CF" w:rsidRDefault="009B5FC8" w:rsidP="005C1332">
      <w:pPr>
        <w:pStyle w:val="TOC3"/>
        <w:rPr>
          <w:rFonts w:eastAsiaTheme="minorEastAsia" w:cstheme="minorBidi"/>
          <w:noProof/>
          <w:sz w:val="22"/>
          <w:szCs w:val="22"/>
          <w:lang w:val="en-NZ" w:eastAsia="en-NZ" w:bidi="ar-SA"/>
        </w:rPr>
      </w:pPr>
      <w:hyperlink w:anchor="_Toc124499007" w:history="1">
        <w:r w:rsidR="001C38CF" w:rsidRPr="001E34CD">
          <w:rPr>
            <w:rStyle w:val="Hyperlink"/>
            <w:noProof/>
          </w:rPr>
          <w:t>2.3.1</w:t>
        </w:r>
        <w:r w:rsidR="001C38CF">
          <w:rPr>
            <w:rFonts w:eastAsiaTheme="minorEastAsia" w:cstheme="minorBidi"/>
            <w:noProof/>
            <w:sz w:val="22"/>
            <w:szCs w:val="22"/>
            <w:lang w:val="en-NZ" w:eastAsia="en-NZ" w:bidi="ar-SA"/>
          </w:rPr>
          <w:tab/>
        </w:r>
        <w:r w:rsidR="001C38CF" w:rsidRPr="001E34CD">
          <w:rPr>
            <w:rStyle w:val="Hyperlink"/>
            <w:noProof/>
          </w:rPr>
          <w:t>Consultation</w:t>
        </w:r>
        <w:r w:rsidR="001C38CF">
          <w:rPr>
            <w:noProof/>
            <w:webHidden/>
          </w:rPr>
          <w:tab/>
        </w:r>
        <w:r w:rsidR="001C38CF">
          <w:rPr>
            <w:noProof/>
            <w:webHidden/>
          </w:rPr>
          <w:fldChar w:fldCharType="begin"/>
        </w:r>
        <w:r w:rsidR="001C38CF">
          <w:rPr>
            <w:noProof/>
            <w:webHidden/>
          </w:rPr>
          <w:instrText xml:space="preserve"> PAGEREF _Toc124499007 \h </w:instrText>
        </w:r>
        <w:r w:rsidR="001C38CF">
          <w:rPr>
            <w:noProof/>
            <w:webHidden/>
          </w:rPr>
        </w:r>
        <w:r w:rsidR="001C38CF">
          <w:rPr>
            <w:noProof/>
            <w:webHidden/>
          </w:rPr>
          <w:fldChar w:fldCharType="separate"/>
        </w:r>
        <w:r w:rsidR="001C38CF">
          <w:rPr>
            <w:noProof/>
            <w:webHidden/>
          </w:rPr>
          <w:t>7</w:t>
        </w:r>
        <w:r w:rsidR="001C38CF">
          <w:rPr>
            <w:noProof/>
            <w:webHidden/>
          </w:rPr>
          <w:fldChar w:fldCharType="end"/>
        </w:r>
      </w:hyperlink>
    </w:p>
    <w:p w14:paraId="67FCD564" w14:textId="73DA5143" w:rsidR="001C38CF" w:rsidRDefault="009B5FC8" w:rsidP="005C1332">
      <w:pPr>
        <w:pStyle w:val="TOC3"/>
        <w:rPr>
          <w:rFonts w:eastAsiaTheme="minorEastAsia" w:cstheme="minorBidi"/>
          <w:noProof/>
          <w:sz w:val="22"/>
          <w:szCs w:val="22"/>
          <w:lang w:val="en-NZ" w:eastAsia="en-NZ" w:bidi="ar-SA"/>
        </w:rPr>
      </w:pPr>
      <w:hyperlink w:anchor="_Toc124499008" w:history="1">
        <w:r w:rsidR="001C38CF" w:rsidRPr="001E34CD">
          <w:rPr>
            <w:rStyle w:val="Hyperlink"/>
            <w:noProof/>
          </w:rPr>
          <w:t>2.3.2</w:t>
        </w:r>
        <w:r w:rsidR="001C38CF">
          <w:rPr>
            <w:rFonts w:eastAsiaTheme="minorEastAsia" w:cstheme="minorBidi"/>
            <w:noProof/>
            <w:sz w:val="22"/>
            <w:szCs w:val="22"/>
            <w:lang w:val="en-NZ" w:eastAsia="en-NZ" w:bidi="ar-SA"/>
          </w:rPr>
          <w:tab/>
        </w:r>
        <w:r w:rsidR="001C38CF" w:rsidRPr="001E34CD">
          <w:rPr>
            <w:rStyle w:val="Hyperlink"/>
            <w:noProof/>
          </w:rPr>
          <w:t>World Trade Organization (WTO)</w:t>
        </w:r>
        <w:r w:rsidR="001C38CF">
          <w:rPr>
            <w:noProof/>
            <w:webHidden/>
          </w:rPr>
          <w:tab/>
        </w:r>
        <w:r w:rsidR="001C38CF">
          <w:rPr>
            <w:noProof/>
            <w:webHidden/>
          </w:rPr>
          <w:fldChar w:fldCharType="begin"/>
        </w:r>
        <w:r w:rsidR="001C38CF">
          <w:rPr>
            <w:noProof/>
            <w:webHidden/>
          </w:rPr>
          <w:instrText xml:space="preserve"> PAGEREF _Toc124499008 \h </w:instrText>
        </w:r>
        <w:r w:rsidR="001C38CF">
          <w:rPr>
            <w:noProof/>
            <w:webHidden/>
          </w:rPr>
        </w:r>
        <w:r w:rsidR="001C38CF">
          <w:rPr>
            <w:noProof/>
            <w:webHidden/>
          </w:rPr>
          <w:fldChar w:fldCharType="separate"/>
        </w:r>
        <w:r w:rsidR="001C38CF">
          <w:rPr>
            <w:noProof/>
            <w:webHidden/>
          </w:rPr>
          <w:t>7</w:t>
        </w:r>
        <w:r w:rsidR="001C38CF">
          <w:rPr>
            <w:noProof/>
            <w:webHidden/>
          </w:rPr>
          <w:fldChar w:fldCharType="end"/>
        </w:r>
      </w:hyperlink>
    </w:p>
    <w:p w14:paraId="69935908" w14:textId="50C7A97D" w:rsidR="001C38CF" w:rsidRDefault="009B5FC8">
      <w:pPr>
        <w:pStyle w:val="TOC2"/>
        <w:rPr>
          <w:rFonts w:eastAsiaTheme="minorEastAsia" w:cstheme="minorBidi"/>
          <w:smallCaps w:val="0"/>
          <w:noProof/>
          <w:sz w:val="22"/>
          <w:szCs w:val="22"/>
          <w:lang w:val="en-NZ" w:eastAsia="en-NZ" w:bidi="ar-SA"/>
        </w:rPr>
      </w:pPr>
      <w:hyperlink w:anchor="_Toc124499009" w:history="1">
        <w:r w:rsidR="001C38CF" w:rsidRPr="001E34CD">
          <w:rPr>
            <w:rStyle w:val="Hyperlink"/>
            <w:noProof/>
          </w:rPr>
          <w:t>2.4</w:t>
        </w:r>
        <w:r w:rsidR="001C38CF">
          <w:rPr>
            <w:rFonts w:eastAsiaTheme="minorEastAsia" w:cstheme="minorBidi"/>
            <w:smallCaps w:val="0"/>
            <w:noProof/>
            <w:sz w:val="22"/>
            <w:szCs w:val="22"/>
            <w:lang w:val="en-NZ" w:eastAsia="en-NZ" w:bidi="ar-SA"/>
          </w:rPr>
          <w:tab/>
        </w:r>
        <w:r w:rsidR="001C38CF" w:rsidRPr="001E34CD">
          <w:rPr>
            <w:rStyle w:val="Hyperlink"/>
            <w:noProof/>
          </w:rPr>
          <w:t>FSANZ Act assessment requirements</w:t>
        </w:r>
        <w:r w:rsidR="001C38CF">
          <w:rPr>
            <w:noProof/>
            <w:webHidden/>
          </w:rPr>
          <w:tab/>
        </w:r>
        <w:r w:rsidR="001C38CF">
          <w:rPr>
            <w:noProof/>
            <w:webHidden/>
          </w:rPr>
          <w:fldChar w:fldCharType="begin"/>
        </w:r>
        <w:r w:rsidR="001C38CF">
          <w:rPr>
            <w:noProof/>
            <w:webHidden/>
          </w:rPr>
          <w:instrText xml:space="preserve"> PAGEREF _Toc124499009 \h </w:instrText>
        </w:r>
        <w:r w:rsidR="001C38CF">
          <w:rPr>
            <w:noProof/>
            <w:webHidden/>
          </w:rPr>
        </w:r>
        <w:r w:rsidR="001C38CF">
          <w:rPr>
            <w:noProof/>
            <w:webHidden/>
          </w:rPr>
          <w:fldChar w:fldCharType="separate"/>
        </w:r>
        <w:r w:rsidR="001C38CF">
          <w:rPr>
            <w:noProof/>
            <w:webHidden/>
          </w:rPr>
          <w:t>8</w:t>
        </w:r>
        <w:r w:rsidR="001C38CF">
          <w:rPr>
            <w:noProof/>
            <w:webHidden/>
          </w:rPr>
          <w:fldChar w:fldCharType="end"/>
        </w:r>
      </w:hyperlink>
    </w:p>
    <w:p w14:paraId="54CB83D6" w14:textId="28A25935" w:rsidR="001C38CF" w:rsidRDefault="009B5FC8" w:rsidP="005C1332">
      <w:pPr>
        <w:pStyle w:val="TOC3"/>
        <w:rPr>
          <w:rFonts w:eastAsiaTheme="minorEastAsia" w:cstheme="minorBidi"/>
          <w:noProof/>
          <w:sz w:val="22"/>
          <w:szCs w:val="22"/>
          <w:lang w:val="en-NZ" w:eastAsia="en-NZ" w:bidi="ar-SA"/>
        </w:rPr>
      </w:pPr>
      <w:hyperlink w:anchor="_Toc124499010" w:history="1">
        <w:r w:rsidR="001C38CF" w:rsidRPr="001E34CD">
          <w:rPr>
            <w:rStyle w:val="Hyperlink"/>
            <w:noProof/>
          </w:rPr>
          <w:t>2.4.1</w:t>
        </w:r>
        <w:r w:rsidR="001C38CF">
          <w:rPr>
            <w:rFonts w:eastAsiaTheme="minorEastAsia" w:cstheme="minorBidi"/>
            <w:noProof/>
            <w:sz w:val="22"/>
            <w:szCs w:val="22"/>
            <w:lang w:val="en-NZ" w:eastAsia="en-NZ" w:bidi="ar-SA"/>
          </w:rPr>
          <w:tab/>
        </w:r>
        <w:r w:rsidR="001C38CF" w:rsidRPr="001E34CD">
          <w:rPr>
            <w:rStyle w:val="Hyperlink"/>
            <w:noProof/>
          </w:rPr>
          <w:t>Section 29</w:t>
        </w:r>
        <w:r w:rsidR="001C38CF">
          <w:rPr>
            <w:noProof/>
            <w:webHidden/>
          </w:rPr>
          <w:tab/>
        </w:r>
        <w:r w:rsidR="001C38CF">
          <w:rPr>
            <w:noProof/>
            <w:webHidden/>
          </w:rPr>
          <w:fldChar w:fldCharType="begin"/>
        </w:r>
        <w:r w:rsidR="001C38CF">
          <w:rPr>
            <w:noProof/>
            <w:webHidden/>
          </w:rPr>
          <w:instrText xml:space="preserve"> PAGEREF _Toc124499010 \h </w:instrText>
        </w:r>
        <w:r w:rsidR="001C38CF">
          <w:rPr>
            <w:noProof/>
            <w:webHidden/>
          </w:rPr>
        </w:r>
        <w:r w:rsidR="001C38CF">
          <w:rPr>
            <w:noProof/>
            <w:webHidden/>
          </w:rPr>
          <w:fldChar w:fldCharType="separate"/>
        </w:r>
        <w:r w:rsidR="001C38CF">
          <w:rPr>
            <w:noProof/>
            <w:webHidden/>
          </w:rPr>
          <w:t>8</w:t>
        </w:r>
        <w:r w:rsidR="001C38CF">
          <w:rPr>
            <w:noProof/>
            <w:webHidden/>
          </w:rPr>
          <w:fldChar w:fldCharType="end"/>
        </w:r>
      </w:hyperlink>
    </w:p>
    <w:p w14:paraId="1E8D9338" w14:textId="30E56ECD" w:rsidR="001C38CF" w:rsidRDefault="009B5FC8" w:rsidP="005C1332">
      <w:pPr>
        <w:pStyle w:val="TOC3"/>
        <w:rPr>
          <w:rFonts w:eastAsiaTheme="minorEastAsia" w:cstheme="minorBidi"/>
          <w:noProof/>
          <w:sz w:val="22"/>
          <w:szCs w:val="22"/>
          <w:lang w:val="en-NZ" w:eastAsia="en-NZ" w:bidi="ar-SA"/>
        </w:rPr>
      </w:pPr>
      <w:hyperlink w:anchor="_Toc124499011" w:history="1">
        <w:r w:rsidR="001C38CF" w:rsidRPr="001E34CD">
          <w:rPr>
            <w:rStyle w:val="Hyperlink"/>
            <w:noProof/>
          </w:rPr>
          <w:t>2.4.2.</w:t>
        </w:r>
        <w:r w:rsidR="001C38CF">
          <w:rPr>
            <w:rFonts w:eastAsiaTheme="minorEastAsia" w:cstheme="minorBidi"/>
            <w:noProof/>
            <w:sz w:val="22"/>
            <w:szCs w:val="22"/>
            <w:lang w:val="en-NZ" w:eastAsia="en-NZ" w:bidi="ar-SA"/>
          </w:rPr>
          <w:tab/>
        </w:r>
        <w:r w:rsidR="001C38CF" w:rsidRPr="001E34CD">
          <w:rPr>
            <w:rStyle w:val="Hyperlink"/>
            <w:noProof/>
          </w:rPr>
          <w:t>Subsection 18(1)</w:t>
        </w:r>
        <w:r w:rsidR="001C38CF">
          <w:rPr>
            <w:noProof/>
            <w:webHidden/>
          </w:rPr>
          <w:tab/>
        </w:r>
        <w:r w:rsidR="001C38CF">
          <w:rPr>
            <w:noProof/>
            <w:webHidden/>
          </w:rPr>
          <w:fldChar w:fldCharType="begin"/>
        </w:r>
        <w:r w:rsidR="001C38CF">
          <w:rPr>
            <w:noProof/>
            <w:webHidden/>
          </w:rPr>
          <w:instrText xml:space="preserve"> PAGEREF _Toc124499011 \h </w:instrText>
        </w:r>
        <w:r w:rsidR="001C38CF">
          <w:rPr>
            <w:noProof/>
            <w:webHidden/>
          </w:rPr>
        </w:r>
        <w:r w:rsidR="001C38CF">
          <w:rPr>
            <w:noProof/>
            <w:webHidden/>
          </w:rPr>
          <w:fldChar w:fldCharType="separate"/>
        </w:r>
        <w:r w:rsidR="001C38CF">
          <w:rPr>
            <w:noProof/>
            <w:webHidden/>
          </w:rPr>
          <w:t>9</w:t>
        </w:r>
        <w:r w:rsidR="001C38CF">
          <w:rPr>
            <w:noProof/>
            <w:webHidden/>
          </w:rPr>
          <w:fldChar w:fldCharType="end"/>
        </w:r>
      </w:hyperlink>
    </w:p>
    <w:p w14:paraId="38558317" w14:textId="7B9100F2" w:rsidR="001C38CF" w:rsidRDefault="009B5FC8" w:rsidP="005C1332">
      <w:pPr>
        <w:pStyle w:val="TOC3"/>
        <w:rPr>
          <w:rFonts w:eastAsiaTheme="minorEastAsia" w:cstheme="minorBidi"/>
          <w:noProof/>
          <w:sz w:val="22"/>
          <w:szCs w:val="22"/>
          <w:lang w:val="en-NZ" w:eastAsia="en-NZ" w:bidi="ar-SA"/>
        </w:rPr>
      </w:pPr>
      <w:hyperlink w:anchor="_Toc124499012" w:history="1">
        <w:r w:rsidR="001C38CF" w:rsidRPr="001E34CD">
          <w:rPr>
            <w:rStyle w:val="Hyperlink"/>
            <w:noProof/>
          </w:rPr>
          <w:t>2.4.3</w:t>
        </w:r>
        <w:r w:rsidR="001C38CF">
          <w:rPr>
            <w:rFonts w:eastAsiaTheme="minorEastAsia" w:cstheme="minorBidi"/>
            <w:noProof/>
            <w:sz w:val="22"/>
            <w:szCs w:val="22"/>
            <w:lang w:val="en-NZ" w:eastAsia="en-NZ" w:bidi="ar-SA"/>
          </w:rPr>
          <w:tab/>
        </w:r>
        <w:r w:rsidR="001C38CF" w:rsidRPr="001E34CD">
          <w:rPr>
            <w:rStyle w:val="Hyperlink"/>
            <w:noProof/>
          </w:rPr>
          <w:t>Subsection 18(2) considerations</w:t>
        </w:r>
        <w:r w:rsidR="001C38CF">
          <w:rPr>
            <w:noProof/>
            <w:webHidden/>
          </w:rPr>
          <w:tab/>
        </w:r>
        <w:r w:rsidR="001C38CF">
          <w:rPr>
            <w:noProof/>
            <w:webHidden/>
          </w:rPr>
          <w:fldChar w:fldCharType="begin"/>
        </w:r>
        <w:r w:rsidR="001C38CF">
          <w:rPr>
            <w:noProof/>
            <w:webHidden/>
          </w:rPr>
          <w:instrText xml:space="preserve"> PAGEREF _Toc124499012 \h </w:instrText>
        </w:r>
        <w:r w:rsidR="001C38CF">
          <w:rPr>
            <w:noProof/>
            <w:webHidden/>
          </w:rPr>
        </w:r>
        <w:r w:rsidR="001C38CF">
          <w:rPr>
            <w:noProof/>
            <w:webHidden/>
          </w:rPr>
          <w:fldChar w:fldCharType="separate"/>
        </w:r>
        <w:r w:rsidR="001C38CF">
          <w:rPr>
            <w:noProof/>
            <w:webHidden/>
          </w:rPr>
          <w:t>9</w:t>
        </w:r>
        <w:r w:rsidR="001C38CF">
          <w:rPr>
            <w:noProof/>
            <w:webHidden/>
          </w:rPr>
          <w:fldChar w:fldCharType="end"/>
        </w:r>
      </w:hyperlink>
    </w:p>
    <w:p w14:paraId="4392E897" w14:textId="7EFAB984" w:rsidR="001C38CF" w:rsidRDefault="009B5FC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24499013" w:history="1">
        <w:r w:rsidR="001C38CF" w:rsidRPr="001E34CD">
          <w:rPr>
            <w:rStyle w:val="Hyperlink"/>
            <w:noProof/>
          </w:rPr>
          <w:t>3</w:t>
        </w:r>
        <w:r w:rsidR="001C38CF">
          <w:rPr>
            <w:rFonts w:eastAsiaTheme="minorEastAsia" w:cstheme="minorBidi"/>
            <w:b w:val="0"/>
            <w:bCs w:val="0"/>
            <w:caps w:val="0"/>
            <w:noProof/>
            <w:sz w:val="22"/>
            <w:szCs w:val="22"/>
            <w:lang w:val="en-NZ" w:eastAsia="en-NZ" w:bidi="ar-SA"/>
          </w:rPr>
          <w:tab/>
        </w:r>
        <w:r w:rsidR="001C38CF" w:rsidRPr="001E34CD">
          <w:rPr>
            <w:rStyle w:val="Hyperlink"/>
            <w:noProof/>
          </w:rPr>
          <w:t>Draft variation</w:t>
        </w:r>
        <w:r w:rsidR="001C38CF">
          <w:rPr>
            <w:noProof/>
            <w:webHidden/>
          </w:rPr>
          <w:tab/>
        </w:r>
        <w:r w:rsidR="001C38CF">
          <w:rPr>
            <w:noProof/>
            <w:webHidden/>
          </w:rPr>
          <w:fldChar w:fldCharType="begin"/>
        </w:r>
        <w:r w:rsidR="001C38CF">
          <w:rPr>
            <w:noProof/>
            <w:webHidden/>
          </w:rPr>
          <w:instrText xml:space="preserve"> PAGEREF _Toc124499013 \h </w:instrText>
        </w:r>
        <w:r w:rsidR="001C38CF">
          <w:rPr>
            <w:noProof/>
            <w:webHidden/>
          </w:rPr>
        </w:r>
        <w:r w:rsidR="001C38CF">
          <w:rPr>
            <w:noProof/>
            <w:webHidden/>
          </w:rPr>
          <w:fldChar w:fldCharType="separate"/>
        </w:r>
        <w:r w:rsidR="001C38CF">
          <w:rPr>
            <w:noProof/>
            <w:webHidden/>
          </w:rPr>
          <w:t>11</w:t>
        </w:r>
        <w:r w:rsidR="001C38CF">
          <w:rPr>
            <w:noProof/>
            <w:webHidden/>
          </w:rPr>
          <w:fldChar w:fldCharType="end"/>
        </w:r>
      </w:hyperlink>
    </w:p>
    <w:p w14:paraId="75F1BD85" w14:textId="39FCB1C9" w:rsidR="001C38CF" w:rsidRDefault="009B5FC8">
      <w:pPr>
        <w:pStyle w:val="TOC2"/>
        <w:rPr>
          <w:rFonts w:eastAsiaTheme="minorEastAsia" w:cstheme="minorBidi"/>
          <w:smallCaps w:val="0"/>
          <w:noProof/>
          <w:sz w:val="22"/>
          <w:szCs w:val="22"/>
          <w:lang w:val="en-NZ" w:eastAsia="en-NZ" w:bidi="ar-SA"/>
        </w:rPr>
      </w:pPr>
      <w:hyperlink w:anchor="_Toc124499014" w:history="1">
        <w:r w:rsidR="001C38CF" w:rsidRPr="001E34CD">
          <w:rPr>
            <w:rStyle w:val="Hyperlink"/>
            <w:noProof/>
          </w:rPr>
          <w:t xml:space="preserve">Attachment A – Draft variation to the </w:t>
        </w:r>
        <w:r w:rsidR="001C38CF" w:rsidRPr="001E34CD">
          <w:rPr>
            <w:rStyle w:val="Hyperlink"/>
            <w:i/>
            <w:noProof/>
          </w:rPr>
          <w:t>Australia New Zealand Food Standards Code</w:t>
        </w:r>
        <w:r w:rsidR="001C38CF">
          <w:rPr>
            <w:noProof/>
            <w:webHidden/>
          </w:rPr>
          <w:tab/>
        </w:r>
        <w:r w:rsidR="001C38CF">
          <w:rPr>
            <w:noProof/>
            <w:webHidden/>
          </w:rPr>
          <w:fldChar w:fldCharType="begin"/>
        </w:r>
        <w:r w:rsidR="001C38CF">
          <w:rPr>
            <w:noProof/>
            <w:webHidden/>
          </w:rPr>
          <w:instrText xml:space="preserve"> PAGEREF _Toc124499014 \h </w:instrText>
        </w:r>
        <w:r w:rsidR="001C38CF">
          <w:rPr>
            <w:noProof/>
            <w:webHidden/>
          </w:rPr>
        </w:r>
        <w:r w:rsidR="001C38CF">
          <w:rPr>
            <w:noProof/>
            <w:webHidden/>
          </w:rPr>
          <w:fldChar w:fldCharType="separate"/>
        </w:r>
        <w:r w:rsidR="001C38CF">
          <w:rPr>
            <w:noProof/>
            <w:webHidden/>
          </w:rPr>
          <w:t>12</w:t>
        </w:r>
        <w:r w:rsidR="001C38CF">
          <w:rPr>
            <w:noProof/>
            <w:webHidden/>
          </w:rPr>
          <w:fldChar w:fldCharType="end"/>
        </w:r>
      </w:hyperlink>
    </w:p>
    <w:p w14:paraId="5600A142" w14:textId="797E490B" w:rsidR="001C38CF" w:rsidRDefault="009B5FC8">
      <w:pPr>
        <w:pStyle w:val="TOC2"/>
        <w:rPr>
          <w:rFonts w:eastAsiaTheme="minorEastAsia" w:cstheme="minorBidi"/>
          <w:smallCaps w:val="0"/>
          <w:noProof/>
          <w:sz w:val="22"/>
          <w:szCs w:val="22"/>
          <w:lang w:val="en-NZ" w:eastAsia="en-NZ" w:bidi="ar-SA"/>
        </w:rPr>
      </w:pPr>
      <w:hyperlink w:anchor="_Toc124499015" w:history="1">
        <w:r w:rsidR="001C38CF" w:rsidRPr="001E34CD">
          <w:rPr>
            <w:rStyle w:val="Hyperlink"/>
            <w:noProof/>
          </w:rPr>
          <w:t>Attachment B – Draft Explanatory Statement</w:t>
        </w:r>
        <w:r w:rsidR="001C38CF">
          <w:rPr>
            <w:noProof/>
            <w:webHidden/>
          </w:rPr>
          <w:tab/>
        </w:r>
        <w:r w:rsidR="001C38CF">
          <w:rPr>
            <w:noProof/>
            <w:webHidden/>
          </w:rPr>
          <w:fldChar w:fldCharType="begin"/>
        </w:r>
        <w:r w:rsidR="001C38CF">
          <w:rPr>
            <w:noProof/>
            <w:webHidden/>
          </w:rPr>
          <w:instrText xml:space="preserve"> PAGEREF _Toc124499015 \h </w:instrText>
        </w:r>
        <w:r w:rsidR="001C38CF">
          <w:rPr>
            <w:noProof/>
            <w:webHidden/>
          </w:rPr>
        </w:r>
        <w:r w:rsidR="001C38CF">
          <w:rPr>
            <w:noProof/>
            <w:webHidden/>
          </w:rPr>
          <w:fldChar w:fldCharType="separate"/>
        </w:r>
        <w:r w:rsidR="001C38CF">
          <w:rPr>
            <w:noProof/>
            <w:webHidden/>
          </w:rPr>
          <w:t>14</w:t>
        </w:r>
        <w:r w:rsidR="001C38CF">
          <w:rPr>
            <w:noProof/>
            <w:webHidden/>
          </w:rPr>
          <w:fldChar w:fldCharType="end"/>
        </w:r>
      </w:hyperlink>
    </w:p>
    <w:p w14:paraId="0763CA0B" w14:textId="437DAB6D" w:rsidR="00051ED9" w:rsidRPr="0059227F" w:rsidRDefault="00051ED9" w:rsidP="00051ED9">
      <w:pPr>
        <w:rPr>
          <w:rFonts w:cs="Arial"/>
        </w:rPr>
      </w:pPr>
      <w:r w:rsidRPr="002C4A91">
        <w:rPr>
          <w:rFonts w:cs="Arial"/>
          <w:sz w:val="20"/>
          <w:szCs w:val="20"/>
        </w:rPr>
        <w:fldChar w:fldCharType="end"/>
      </w:r>
    </w:p>
    <w:p w14:paraId="1A4ACECE" w14:textId="77777777" w:rsidR="00D73931" w:rsidRPr="00E203C2" w:rsidRDefault="00D73931" w:rsidP="00051ED9"/>
    <w:p w14:paraId="42EC8143" w14:textId="71873B79" w:rsidR="0037520F" w:rsidRPr="008844E4" w:rsidRDefault="0037520F" w:rsidP="0037520F">
      <w:pPr>
        <w:rPr>
          <w:b/>
          <w:szCs w:val="22"/>
        </w:rPr>
      </w:pPr>
      <w:r w:rsidRPr="008844E4">
        <w:rPr>
          <w:b/>
          <w:szCs w:val="22"/>
        </w:rPr>
        <w:t>Supporting document</w:t>
      </w:r>
    </w:p>
    <w:p w14:paraId="0627CBAC" w14:textId="77777777" w:rsidR="0037520F" w:rsidRPr="0089264A" w:rsidRDefault="0037520F" w:rsidP="0037520F">
      <w:pPr>
        <w:rPr>
          <w:szCs w:val="22"/>
        </w:rPr>
      </w:pPr>
    </w:p>
    <w:p w14:paraId="3FBD4147" w14:textId="43491EDC" w:rsidR="0037520F" w:rsidRPr="00CD3190" w:rsidRDefault="0037520F" w:rsidP="0037520F">
      <w:pPr>
        <w:rPr>
          <w:szCs w:val="22"/>
        </w:rPr>
      </w:pPr>
      <w:r w:rsidRPr="00CD3190">
        <w:rPr>
          <w:szCs w:val="22"/>
        </w:rPr>
        <w:t>The following document</w:t>
      </w:r>
      <w:r w:rsidR="00786BCD" w:rsidRPr="00CD3190">
        <w:rPr>
          <w:szCs w:val="22"/>
        </w:rPr>
        <w:t xml:space="preserve"> </w:t>
      </w:r>
      <w:r w:rsidR="00681754" w:rsidRPr="00CD3190">
        <w:rPr>
          <w:szCs w:val="22"/>
        </w:rPr>
        <w:t xml:space="preserve">which informed the assessment of this </w:t>
      </w:r>
      <w:r w:rsidR="00CD3190" w:rsidRPr="00CD3190">
        <w:rPr>
          <w:szCs w:val="22"/>
        </w:rPr>
        <w:t>a</w:t>
      </w:r>
      <w:r w:rsidR="00681754" w:rsidRPr="00CD3190">
        <w:rPr>
          <w:szCs w:val="22"/>
        </w:rPr>
        <w:t>pplication</w:t>
      </w:r>
      <w:r w:rsidR="00CD3190" w:rsidRPr="00CD3190">
        <w:rPr>
          <w:szCs w:val="22"/>
        </w:rPr>
        <w:t xml:space="preserve"> is</w:t>
      </w:r>
      <w:r w:rsidRPr="00CD3190">
        <w:rPr>
          <w:szCs w:val="22"/>
        </w:rPr>
        <w:t xml:space="preserve"> available on the FSANZ website</w:t>
      </w:r>
      <w:r w:rsidR="00820535" w:rsidRPr="00CD3190">
        <w:rPr>
          <w:szCs w:val="22"/>
        </w:rPr>
        <w:t>:</w:t>
      </w:r>
    </w:p>
    <w:p w14:paraId="5A7E18AF" w14:textId="77777777" w:rsidR="0089264A" w:rsidRPr="00CD3190" w:rsidRDefault="0089264A" w:rsidP="0089264A">
      <w:pPr>
        <w:rPr>
          <w:szCs w:val="22"/>
        </w:rPr>
      </w:pPr>
    </w:p>
    <w:p w14:paraId="3285CDE3" w14:textId="2293F017" w:rsidR="0089264A" w:rsidRPr="00CD3190" w:rsidRDefault="0089264A" w:rsidP="003A7725">
      <w:pPr>
        <w:ind w:left="1134" w:hanging="1134"/>
      </w:pPr>
      <w:r w:rsidRPr="00CD3190">
        <w:t>SD</w:t>
      </w:r>
      <w:r w:rsidRPr="00CD3190">
        <w:tab/>
      </w:r>
      <w:r w:rsidR="00CD3190">
        <w:t>Risk and technical assessment</w:t>
      </w:r>
      <w:r w:rsidR="00FC5412">
        <w:t xml:space="preserve"> -</w:t>
      </w:r>
      <w:r w:rsidR="0020628B">
        <w:t xml:space="preserve"> </w:t>
      </w:r>
      <w:r w:rsidR="00FC5412">
        <w:t>Application A1228</w:t>
      </w:r>
    </w:p>
    <w:p w14:paraId="52384EE9" w14:textId="77777777" w:rsidR="00051ED9" w:rsidRPr="00CD3190" w:rsidRDefault="00562917" w:rsidP="00772BDC">
      <w:r w:rsidRPr="00CD3190">
        <w:br w:type="page"/>
      </w:r>
    </w:p>
    <w:p w14:paraId="55382B7E" w14:textId="77777777" w:rsidR="00E063C6" w:rsidRDefault="00F33BB8" w:rsidP="000A5DF8">
      <w:pPr>
        <w:pStyle w:val="Heading1"/>
      </w:pPr>
      <w:bookmarkStart w:id="1" w:name="_Toc286391001"/>
      <w:bookmarkStart w:id="2" w:name="_Toc300933414"/>
      <w:bookmarkStart w:id="3" w:name="_Toc124498988"/>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1F3A223" w14:textId="6B42B013" w:rsidR="007D43A4" w:rsidRDefault="001A4090" w:rsidP="00A56E34">
      <w:pPr>
        <w:rPr>
          <w:lang w:val="en-AU"/>
        </w:rPr>
      </w:pPr>
      <w:bookmarkStart w:id="9" w:name="_Toc286391003"/>
      <w:r w:rsidRPr="73FC1001">
        <w:rPr>
          <w:lang w:val="en-AU"/>
        </w:rPr>
        <w:t xml:space="preserve">Novozymes Australia Pty Limited applied to Food Standards Australia New Zealand (FSANZ) to amend the Australia New Zealand Food Standards Code (the Code) to </w:t>
      </w:r>
      <w:r w:rsidR="00416A03" w:rsidRPr="73FC1001">
        <w:rPr>
          <w:lang w:val="en-AU"/>
        </w:rPr>
        <w:t>permit the use of</w:t>
      </w:r>
      <w:r w:rsidRPr="73FC1001">
        <w:rPr>
          <w:lang w:val="en-AU"/>
        </w:rPr>
        <w:t xml:space="preserve"> </w:t>
      </w:r>
      <w:r w:rsidR="00042A45" w:rsidRPr="73FC1001">
        <w:rPr>
          <w:lang w:val="en-AU"/>
        </w:rPr>
        <w:t>endo-1,4-beta-xylanase</w:t>
      </w:r>
      <w:r w:rsidRPr="73FC1001">
        <w:rPr>
          <w:lang w:val="en-AU"/>
        </w:rPr>
        <w:t xml:space="preserve"> (EC 3.2.1.8) from a genetically modified (GM) strain of </w:t>
      </w:r>
      <w:r w:rsidRPr="73FC1001">
        <w:rPr>
          <w:i/>
          <w:iCs/>
        </w:rPr>
        <w:t xml:space="preserve">Trichoderma </w:t>
      </w:r>
      <w:proofErr w:type="spellStart"/>
      <w:r w:rsidRPr="73FC1001">
        <w:rPr>
          <w:i/>
          <w:iCs/>
        </w:rPr>
        <w:t>reesei</w:t>
      </w:r>
      <w:proofErr w:type="spellEnd"/>
      <w:r w:rsidRPr="73FC1001">
        <w:rPr>
          <w:i/>
          <w:iCs/>
        </w:rPr>
        <w:t xml:space="preserve"> </w:t>
      </w:r>
      <w:r w:rsidR="37B4A2AA" w:rsidRPr="73FC1001">
        <w:rPr>
          <w:i/>
          <w:iCs/>
        </w:rPr>
        <w:t xml:space="preserve">(T. </w:t>
      </w:r>
      <w:proofErr w:type="spellStart"/>
      <w:r w:rsidR="37B4A2AA" w:rsidRPr="73FC1001">
        <w:rPr>
          <w:i/>
          <w:iCs/>
        </w:rPr>
        <w:t>reesei</w:t>
      </w:r>
      <w:proofErr w:type="spellEnd"/>
      <w:r w:rsidR="37B4A2AA" w:rsidRPr="73FC1001">
        <w:rPr>
          <w:i/>
          <w:iCs/>
        </w:rPr>
        <w:t xml:space="preserve">) </w:t>
      </w:r>
      <w:r w:rsidR="00416A03" w:rsidRPr="73FC1001">
        <w:rPr>
          <w:lang w:val="en-AU"/>
        </w:rPr>
        <w:t xml:space="preserve">as a processing aid for use in </w:t>
      </w:r>
      <w:r w:rsidR="00B131F7">
        <w:t>brewing, fats and oils processing</w:t>
      </w:r>
      <w:r w:rsidR="003F2AA0">
        <w:t>,</w:t>
      </w:r>
      <w:r w:rsidR="0080131F">
        <w:t xml:space="preserve"> grain processing </w:t>
      </w:r>
      <w:r w:rsidR="00B131F7">
        <w:t>and potable alcohol production</w:t>
      </w:r>
      <w:r w:rsidR="00416A03" w:rsidRPr="73FC1001">
        <w:rPr>
          <w:lang w:val="en-AU"/>
        </w:rPr>
        <w:t>.</w:t>
      </w:r>
    </w:p>
    <w:p w14:paraId="3938DA6D" w14:textId="64378EEE" w:rsidR="00204E46" w:rsidRDefault="00014AC6" w:rsidP="73FC1001">
      <w:pPr>
        <w:spacing w:before="240"/>
        <w:rPr>
          <w:i/>
          <w:iCs/>
        </w:rPr>
      </w:pPr>
      <w:r w:rsidRPr="73FC1001">
        <w:rPr>
          <w:lang w:val="en-AU"/>
        </w:rPr>
        <w:t xml:space="preserve">The enzyme is </w:t>
      </w:r>
      <w:r w:rsidR="00606267" w:rsidRPr="73FC1001">
        <w:rPr>
          <w:lang w:val="en-AU"/>
        </w:rPr>
        <w:t xml:space="preserve">sourced </w:t>
      </w:r>
      <w:r w:rsidR="00E73248" w:rsidRPr="73FC1001">
        <w:rPr>
          <w:lang w:val="en-AU"/>
        </w:rPr>
        <w:t xml:space="preserve">from </w:t>
      </w:r>
      <w:r w:rsidRPr="73FC1001">
        <w:rPr>
          <w:lang w:val="en-AU"/>
        </w:rPr>
        <w:t xml:space="preserve">a genetically modified (GM) strain of </w:t>
      </w:r>
      <w:r w:rsidRPr="73FC1001">
        <w:rPr>
          <w:i/>
          <w:iCs/>
        </w:rPr>
        <w:t>T</w:t>
      </w:r>
      <w:r w:rsidR="002D4F2B" w:rsidRPr="73FC1001">
        <w:rPr>
          <w:i/>
          <w:iCs/>
        </w:rPr>
        <w:t>.</w:t>
      </w:r>
      <w:r w:rsidRPr="73FC1001">
        <w:rPr>
          <w:i/>
          <w:iCs/>
        </w:rPr>
        <w:t xml:space="preserve"> </w:t>
      </w:r>
      <w:proofErr w:type="spellStart"/>
      <w:r w:rsidRPr="73FC1001">
        <w:rPr>
          <w:i/>
          <w:iCs/>
        </w:rPr>
        <w:t>reesei</w:t>
      </w:r>
      <w:proofErr w:type="spellEnd"/>
      <w:r w:rsidRPr="73FC1001">
        <w:rPr>
          <w:i/>
          <w:iCs/>
        </w:rPr>
        <w:t xml:space="preserve"> </w:t>
      </w:r>
      <w:r>
        <w:t xml:space="preserve">containing the </w:t>
      </w:r>
      <w:r w:rsidR="000C3CBF">
        <w:t>xylanase</w:t>
      </w:r>
      <w:r>
        <w:t xml:space="preserve"> gene from </w:t>
      </w:r>
      <w:r w:rsidRPr="73FC1001">
        <w:rPr>
          <w:i/>
          <w:iCs/>
        </w:rPr>
        <w:t>Talaromyces leycettanus</w:t>
      </w:r>
      <w:r w:rsidR="23500FE9" w:rsidRPr="73FC1001">
        <w:rPr>
          <w:i/>
          <w:iCs/>
        </w:rPr>
        <w:t xml:space="preserve"> (T. </w:t>
      </w:r>
      <w:proofErr w:type="spellStart"/>
      <w:r w:rsidR="23500FE9" w:rsidRPr="73FC1001">
        <w:rPr>
          <w:i/>
          <w:iCs/>
        </w:rPr>
        <w:t>leycenttanus</w:t>
      </w:r>
      <w:proofErr w:type="spellEnd"/>
      <w:r w:rsidR="23500FE9" w:rsidRPr="73FC1001">
        <w:rPr>
          <w:i/>
          <w:iCs/>
        </w:rPr>
        <w:t>).</w:t>
      </w:r>
    </w:p>
    <w:p w14:paraId="22606CA4" w14:textId="7AB40C9A" w:rsidR="004C725C" w:rsidRPr="00DA2939" w:rsidRDefault="004C725C" w:rsidP="0033205F">
      <w:pPr>
        <w:spacing w:before="240"/>
        <w:rPr>
          <w:lang w:val="en-AU" w:bidi="ar-SA"/>
        </w:rPr>
      </w:pPr>
      <w:r w:rsidRPr="00DA2939">
        <w:rPr>
          <w:lang w:val="en-AU" w:bidi="ar-SA"/>
        </w:rPr>
        <w:t xml:space="preserve">FSANZ has undertaken an assessment to determine whether the enzyme achieves the requested technological purpose in the quantity and form proposed to be used, and to evaluate </w:t>
      </w:r>
      <w:r w:rsidR="00A3334A">
        <w:rPr>
          <w:lang w:val="en-AU" w:bidi="ar-SA"/>
        </w:rPr>
        <w:t xml:space="preserve">any </w:t>
      </w:r>
      <w:r w:rsidRPr="00DA2939">
        <w:rPr>
          <w:lang w:val="en-AU" w:bidi="ar-SA"/>
        </w:rPr>
        <w:t>public health and safety concerns associated with its use.</w:t>
      </w:r>
    </w:p>
    <w:p w14:paraId="4CDFE620" w14:textId="2761D297" w:rsidR="004F1F33" w:rsidRDefault="000E3BBD" w:rsidP="0033205F">
      <w:pPr>
        <w:spacing w:before="240"/>
      </w:pPr>
      <w:r>
        <w:t xml:space="preserve">FSANZ concludes that the proposed use </w:t>
      </w:r>
      <w:r w:rsidR="00A3334A">
        <w:t xml:space="preserve">of the </w:t>
      </w:r>
      <w:r w:rsidR="00063366">
        <w:t>enzyme in</w:t>
      </w:r>
      <w:r w:rsidR="001D3973">
        <w:t xml:space="preserve"> brewing, fats and oils processing grain processing and potable alcohol production</w:t>
      </w:r>
      <w:r w:rsidR="009F11B5">
        <w:t xml:space="preserve"> </w:t>
      </w:r>
      <w:r w:rsidR="001F175F">
        <w:t xml:space="preserve">is </w:t>
      </w:r>
      <w:r w:rsidR="005E5F6B">
        <w:t xml:space="preserve">technologically justified for use at levels consistent with </w:t>
      </w:r>
      <w:r w:rsidR="7D19E8B3">
        <w:t>Good Manufacturing Process (</w:t>
      </w:r>
      <w:r w:rsidR="005E5F6B">
        <w:t>GMP</w:t>
      </w:r>
      <w:r w:rsidR="4D0C3037">
        <w:t>)</w:t>
      </w:r>
      <w:r w:rsidR="005E5F6B">
        <w:t>. Analysis of the evidence provides adequate assurance that the use of this enzyme, in the quantity and form proposed</w:t>
      </w:r>
      <w:r w:rsidR="19D60115">
        <w:t>,</w:t>
      </w:r>
      <w:r w:rsidR="005E5F6B">
        <w:t xml:space="preserve"> is justified.</w:t>
      </w:r>
    </w:p>
    <w:p w14:paraId="4D67CF35" w14:textId="6114DD7C" w:rsidR="00D1290C" w:rsidRDefault="00D1290C" w:rsidP="0033205F">
      <w:pPr>
        <w:spacing w:before="240"/>
      </w:pPr>
      <w:r>
        <w:t>No</w:t>
      </w:r>
      <w:r w:rsidR="002F080E">
        <w:t xml:space="preserve"> </w:t>
      </w:r>
      <w:r>
        <w:t xml:space="preserve">public health and safety concerns were identified in the assessment of </w:t>
      </w:r>
      <w:r w:rsidR="00042A45">
        <w:t>endo</w:t>
      </w:r>
      <w:r w:rsidR="00A52AD0">
        <w:noBreakHyphen/>
      </w:r>
      <w:r w:rsidR="00042A45">
        <w:t>1,4</w:t>
      </w:r>
      <w:r w:rsidR="00A52AD0">
        <w:noBreakHyphen/>
      </w:r>
      <w:r w:rsidR="00042A45">
        <w:t>beta</w:t>
      </w:r>
      <w:r w:rsidR="00A52AD0">
        <w:noBreakHyphen/>
      </w:r>
      <w:r w:rsidR="00042A45">
        <w:t xml:space="preserve">xylanase </w:t>
      </w:r>
      <w:r>
        <w:t xml:space="preserve">from </w:t>
      </w:r>
      <w:r w:rsidR="00822168">
        <w:t xml:space="preserve">GM </w:t>
      </w:r>
      <w:r w:rsidR="00822168" w:rsidRPr="7805CA24">
        <w:rPr>
          <w:i/>
          <w:iCs/>
        </w:rPr>
        <w:t xml:space="preserve">T. </w:t>
      </w:r>
      <w:proofErr w:type="spellStart"/>
      <w:r w:rsidR="00822168" w:rsidRPr="7805CA24">
        <w:rPr>
          <w:i/>
          <w:iCs/>
        </w:rPr>
        <w:t>reesei</w:t>
      </w:r>
      <w:proofErr w:type="spellEnd"/>
      <w:r w:rsidR="00822168">
        <w:t xml:space="preserve"> under the proposed conditions of use. </w:t>
      </w:r>
      <w:r w:rsidR="006C220F">
        <w:t xml:space="preserve">A microbiological assessment concluded that </w:t>
      </w:r>
      <w:r w:rsidR="006C220F" w:rsidRPr="7805CA24">
        <w:rPr>
          <w:i/>
          <w:iCs/>
        </w:rPr>
        <w:t xml:space="preserve">T. </w:t>
      </w:r>
      <w:proofErr w:type="spellStart"/>
      <w:r w:rsidR="006C220F" w:rsidRPr="7805CA24">
        <w:rPr>
          <w:i/>
          <w:iCs/>
        </w:rPr>
        <w:t>reesei</w:t>
      </w:r>
      <w:proofErr w:type="spellEnd"/>
      <w:r w:rsidR="006C220F" w:rsidRPr="7805CA24">
        <w:rPr>
          <w:i/>
          <w:iCs/>
        </w:rPr>
        <w:t xml:space="preserve"> </w:t>
      </w:r>
      <w:r w:rsidR="005A7DEC">
        <w:t>has a long histo</w:t>
      </w:r>
      <w:r w:rsidR="0019559E">
        <w:t>ry of safe use</w:t>
      </w:r>
      <w:r w:rsidR="0080238D">
        <w:t xml:space="preserve"> in food</w:t>
      </w:r>
      <w:r w:rsidR="008B4C19">
        <w:t xml:space="preserve"> and is neither pathogenic nor toxigenic</w:t>
      </w:r>
      <w:r w:rsidR="6D07836C">
        <w:t>.</w:t>
      </w:r>
      <w:r w:rsidR="005F77FF">
        <w:t xml:space="preserve"> </w:t>
      </w:r>
      <w:r w:rsidR="33F5543D">
        <w:t>A</w:t>
      </w:r>
      <w:r w:rsidR="005F77FF">
        <w:t xml:space="preserve"> </w:t>
      </w:r>
      <w:r w:rsidR="001724DF">
        <w:t>biotechnology assessmen</w:t>
      </w:r>
      <w:r w:rsidR="008B4C19">
        <w:t xml:space="preserve">t confirmed </w:t>
      </w:r>
      <w:r w:rsidR="0062407C">
        <w:t xml:space="preserve">the </w:t>
      </w:r>
      <w:r w:rsidR="005F77FF">
        <w:t>presence and stability of the inserted</w:t>
      </w:r>
      <w:r w:rsidR="006C1FCB">
        <w:t xml:space="preserve"> DNA</w:t>
      </w:r>
      <w:r w:rsidR="00C2731E">
        <w:t>.</w:t>
      </w:r>
      <w:r w:rsidR="001724DF">
        <w:t xml:space="preserve"> A toxicological assessment combined with a dietary exposure assessment conclude</w:t>
      </w:r>
      <w:r w:rsidR="00C2731E">
        <w:t>d the enzyme is safe under proposed conditions of use. In t</w:t>
      </w:r>
      <w:r w:rsidR="00A02BB1">
        <w:t xml:space="preserve">he absence of any identifiable hazard, an acceptable </w:t>
      </w:r>
      <w:r w:rsidR="0070478C">
        <w:t>daily intake (ADI) ‘not specified’ is appropriate.</w:t>
      </w:r>
    </w:p>
    <w:p w14:paraId="2F4B1F7E" w14:textId="2CE46680" w:rsidR="001724DF" w:rsidRDefault="00771F50" w:rsidP="0033205F">
      <w:pPr>
        <w:spacing w:before="240"/>
        <w:rPr>
          <w:lang w:val="en-AU" w:bidi="ar-SA"/>
        </w:rPr>
      </w:pPr>
      <w:r w:rsidRPr="03F7F7D6">
        <w:rPr>
          <w:lang w:bidi="ar-SA"/>
        </w:rPr>
        <w:t xml:space="preserve">FSANZ has therefore prepared a draft variation to the Code which, if approved, would list the enzyme </w:t>
      </w:r>
      <w:r w:rsidR="00042A45">
        <w:rPr>
          <w:lang w:bidi="ar-SA"/>
        </w:rPr>
        <w:t xml:space="preserve">endo-1,4-beta-xylanase </w:t>
      </w:r>
      <w:r w:rsidRPr="03F7F7D6">
        <w:rPr>
          <w:lang w:bidi="ar-SA"/>
        </w:rPr>
        <w:t>(EC 3.2.1.</w:t>
      </w:r>
      <w:r>
        <w:rPr>
          <w:lang w:bidi="ar-SA"/>
        </w:rPr>
        <w:t>8</w:t>
      </w:r>
      <w:r w:rsidR="00EE4933">
        <w:rPr>
          <w:lang w:bidi="ar-SA"/>
        </w:rPr>
        <w:t>)</w:t>
      </w:r>
      <w:r w:rsidRPr="03F7F7D6">
        <w:rPr>
          <w:lang w:bidi="ar-SA"/>
        </w:rPr>
        <w:t xml:space="preserve"> sourced from </w:t>
      </w:r>
      <w:r w:rsidRPr="7805CA24">
        <w:rPr>
          <w:i/>
          <w:iCs/>
          <w:lang w:bidi="ar-SA"/>
        </w:rPr>
        <w:t>T.</w:t>
      </w:r>
      <w:r w:rsidR="002F080E" w:rsidRPr="7805CA24">
        <w:rPr>
          <w:i/>
          <w:iCs/>
          <w:lang w:bidi="ar-SA"/>
        </w:rPr>
        <w:t xml:space="preserve"> </w:t>
      </w:r>
      <w:proofErr w:type="spellStart"/>
      <w:r w:rsidRPr="7805CA24">
        <w:rPr>
          <w:i/>
          <w:iCs/>
          <w:lang w:bidi="ar-SA"/>
        </w:rPr>
        <w:t>reesei</w:t>
      </w:r>
      <w:proofErr w:type="spellEnd"/>
      <w:r w:rsidRPr="7805CA24">
        <w:rPr>
          <w:i/>
          <w:iCs/>
          <w:lang w:bidi="ar-SA"/>
        </w:rPr>
        <w:t xml:space="preserve"> </w:t>
      </w:r>
      <w:r w:rsidRPr="03F7F7D6">
        <w:rPr>
          <w:lang w:bidi="ar-SA"/>
        </w:rPr>
        <w:t xml:space="preserve">containing the </w:t>
      </w:r>
      <w:r w:rsidR="00042A45">
        <w:rPr>
          <w:lang w:bidi="ar-SA"/>
        </w:rPr>
        <w:t>endo</w:t>
      </w:r>
      <w:r w:rsidR="00A52AD0">
        <w:rPr>
          <w:lang w:bidi="ar-SA"/>
        </w:rPr>
        <w:noBreakHyphen/>
      </w:r>
      <w:r w:rsidR="00042A45">
        <w:rPr>
          <w:lang w:bidi="ar-SA"/>
        </w:rPr>
        <w:t xml:space="preserve">1,4-beta-xylanase </w:t>
      </w:r>
      <w:r w:rsidRPr="03F7F7D6">
        <w:rPr>
          <w:lang w:bidi="ar-SA"/>
        </w:rPr>
        <w:t>gene from</w:t>
      </w:r>
      <w:r w:rsidRPr="7805CA24">
        <w:rPr>
          <w:i/>
          <w:iCs/>
          <w:lang w:bidi="ar-SA"/>
        </w:rPr>
        <w:t xml:space="preserve"> </w:t>
      </w:r>
      <w:r w:rsidR="0080003A" w:rsidRPr="7805CA24">
        <w:rPr>
          <w:i/>
          <w:iCs/>
        </w:rPr>
        <w:t>T</w:t>
      </w:r>
      <w:r w:rsidR="002F080E" w:rsidRPr="7805CA24">
        <w:rPr>
          <w:i/>
          <w:iCs/>
        </w:rPr>
        <w:t>.</w:t>
      </w:r>
      <w:r w:rsidR="0080003A" w:rsidRPr="7805CA24">
        <w:rPr>
          <w:i/>
          <w:iCs/>
        </w:rPr>
        <w:t xml:space="preserve"> leycettanus</w:t>
      </w:r>
      <w:r w:rsidR="0080003A" w:rsidRPr="03F7F7D6">
        <w:rPr>
          <w:lang w:val="en-AU" w:bidi="ar-SA"/>
        </w:rPr>
        <w:t xml:space="preserve"> </w:t>
      </w:r>
      <w:r w:rsidRPr="03F7F7D6">
        <w:rPr>
          <w:lang w:val="en-AU" w:bidi="ar-SA"/>
        </w:rPr>
        <w:t xml:space="preserve">in the table to subsection S18—9(3) of the Code as a permitted processing aid. The enzyme would be permitted for use in </w:t>
      </w:r>
      <w:r w:rsidR="001B2618" w:rsidRPr="00DE3834">
        <w:t>brewing, fats and oils processing</w:t>
      </w:r>
      <w:r w:rsidR="00063366">
        <w:t>, grain processing</w:t>
      </w:r>
      <w:r w:rsidR="001B2618" w:rsidRPr="00DE3834">
        <w:t xml:space="preserve"> and potable alcohol production</w:t>
      </w:r>
      <w:r w:rsidRPr="03F7F7D6">
        <w:rPr>
          <w:lang w:val="en-AU" w:bidi="ar-SA"/>
        </w:rPr>
        <w:t>. This permission would be subject to the condition that the maximum permitted level of the enzyme used is an amount consistent with GMP.</w:t>
      </w:r>
    </w:p>
    <w:p w14:paraId="0487C9E3" w14:textId="7CC8FC41" w:rsidR="00887A05" w:rsidRPr="006C220F" w:rsidRDefault="00DC211A" w:rsidP="0033205F">
      <w:pPr>
        <w:spacing w:before="240"/>
      </w:pPr>
      <w:r w:rsidRPr="03F7F7D6">
        <w:rPr>
          <w:lang w:val="en-AU" w:bidi="ar-SA"/>
        </w:rPr>
        <w:t>FSANZ seeks submissions on the draft variation.</w:t>
      </w:r>
    </w:p>
    <w:p w14:paraId="2162C96A" w14:textId="4A9FE61E" w:rsidR="0053464E" w:rsidRDefault="0053464E" w:rsidP="00A56E34">
      <w:r>
        <w:br w:type="page"/>
      </w:r>
    </w:p>
    <w:p w14:paraId="65D5BE0C" w14:textId="77777777" w:rsidR="002A5F8B" w:rsidRPr="000B6AF2" w:rsidRDefault="00F33BB8" w:rsidP="000B6AF2">
      <w:pPr>
        <w:pStyle w:val="Heading1"/>
      </w:pPr>
      <w:bookmarkStart w:id="10" w:name="_Toc300933417"/>
      <w:bookmarkStart w:id="11" w:name="_Toc124498989"/>
      <w:r>
        <w:lastRenderedPageBreak/>
        <w:t>1</w:t>
      </w:r>
      <w:r w:rsidR="001542D8">
        <w:tab/>
      </w:r>
      <w:r w:rsidR="002A5F8B" w:rsidRPr="000B6AF2">
        <w:t>Introduction</w:t>
      </w:r>
      <w:bookmarkEnd w:id="9"/>
      <w:bookmarkEnd w:id="10"/>
      <w:bookmarkEnd w:id="11"/>
    </w:p>
    <w:p w14:paraId="53E8CAB1" w14:textId="215A2D1E" w:rsidR="0053464E" w:rsidRPr="0053464E" w:rsidRDefault="00F33BB8" w:rsidP="00A56E34">
      <w:pPr>
        <w:pStyle w:val="Heading2"/>
      </w:pPr>
      <w:bookmarkStart w:id="12" w:name="_Toc300761890"/>
      <w:bookmarkStart w:id="13" w:name="_Toc300933419"/>
      <w:bookmarkStart w:id="14" w:name="_Toc124498990"/>
      <w:r>
        <w:t>1</w:t>
      </w:r>
      <w:r w:rsidR="0053464E" w:rsidRPr="0053464E">
        <w:t>.1</w:t>
      </w:r>
      <w:r w:rsidR="0053464E" w:rsidRPr="0053464E">
        <w:tab/>
        <w:t xml:space="preserve">The </w:t>
      </w:r>
      <w:r w:rsidR="00D764AF">
        <w:t>a</w:t>
      </w:r>
      <w:r w:rsidR="0053464E" w:rsidRPr="0053464E">
        <w:t>pplicant</w:t>
      </w:r>
      <w:bookmarkEnd w:id="12"/>
      <w:bookmarkEnd w:id="13"/>
      <w:bookmarkEnd w:id="14"/>
    </w:p>
    <w:p w14:paraId="20F447B6" w14:textId="77777777" w:rsidR="007E19A4" w:rsidRPr="00F33BB8" w:rsidRDefault="006A316D" w:rsidP="007E19A4">
      <w:r>
        <w:t xml:space="preserve">The applicant is Novozymes </w:t>
      </w:r>
      <w:r w:rsidR="00DC4E3A">
        <w:t>Australia Pty Limited (Novozymes)</w:t>
      </w:r>
      <w:r w:rsidR="007E19A4">
        <w:t>, a manufacturer of enzymes, microorganisms and precision proteins.</w:t>
      </w:r>
    </w:p>
    <w:p w14:paraId="49A4C16B" w14:textId="54B58912" w:rsidR="0053464E" w:rsidRPr="00D764AF" w:rsidRDefault="00F33BB8" w:rsidP="00A56E34">
      <w:pPr>
        <w:pStyle w:val="Heading2"/>
      </w:pPr>
      <w:bookmarkStart w:id="15" w:name="_Toc300761891"/>
      <w:bookmarkStart w:id="16" w:name="_Toc300933420"/>
      <w:bookmarkStart w:id="17" w:name="_Toc124498991"/>
      <w:r>
        <w:t>1</w:t>
      </w:r>
      <w:r w:rsidR="0053464E" w:rsidRPr="0053464E">
        <w:t>.2</w:t>
      </w:r>
      <w:r w:rsidR="0053464E" w:rsidRPr="0053464E">
        <w:tab/>
        <w:t xml:space="preserve">The </w:t>
      </w:r>
      <w:r w:rsidR="00D764AF" w:rsidRPr="00D764AF">
        <w:t>a</w:t>
      </w:r>
      <w:r w:rsidR="0053464E" w:rsidRPr="00D764AF">
        <w:t>pplication</w:t>
      </w:r>
      <w:bookmarkEnd w:id="15"/>
      <w:bookmarkEnd w:id="16"/>
      <w:bookmarkEnd w:id="17"/>
    </w:p>
    <w:p w14:paraId="058457E4" w14:textId="0D5B1CF9" w:rsidR="001A711F" w:rsidRPr="005D7517" w:rsidRDefault="009F5768" w:rsidP="73FC1001">
      <w:pPr>
        <w:rPr>
          <w:i/>
          <w:iCs/>
        </w:rPr>
      </w:pPr>
      <w:bookmarkStart w:id="18" w:name="_Toc300761892"/>
      <w:bookmarkStart w:id="19" w:name="_Toc300933421"/>
      <w:r w:rsidRPr="73FC1001">
        <w:rPr>
          <w:lang w:val="en-AU" w:bidi="ar-SA"/>
        </w:rPr>
        <w:t>The applicant is seeking</w:t>
      </w:r>
      <w:r w:rsidRPr="73FC1001">
        <w:rPr>
          <w:lang w:bidi="ar-SA"/>
        </w:rPr>
        <w:t xml:space="preserve"> to </w:t>
      </w:r>
      <w:r w:rsidR="007B1065" w:rsidRPr="73FC1001">
        <w:rPr>
          <w:lang w:bidi="ar-SA"/>
        </w:rPr>
        <w:t>amend the Australia New Zealand Food Standards Code (the Code)</w:t>
      </w:r>
      <w:r w:rsidRPr="73FC1001">
        <w:rPr>
          <w:lang w:bidi="ar-SA"/>
        </w:rPr>
        <w:t xml:space="preserve"> to permit the use of the enzyme</w:t>
      </w:r>
      <w:r w:rsidR="00832AE2" w:rsidRPr="73FC1001">
        <w:rPr>
          <w:lang w:bidi="ar-SA"/>
        </w:rPr>
        <w:t xml:space="preserve"> </w:t>
      </w:r>
      <w:r w:rsidR="00042A45" w:rsidRPr="73FC1001">
        <w:rPr>
          <w:lang w:bidi="ar-SA"/>
        </w:rPr>
        <w:t>endo-1,4-beta-xylanase</w:t>
      </w:r>
      <w:r w:rsidR="00A24B45" w:rsidRPr="73FC1001">
        <w:rPr>
          <w:lang w:bidi="ar-SA"/>
        </w:rPr>
        <w:t xml:space="preserve"> (EC 3.2.1.8)</w:t>
      </w:r>
      <w:r w:rsidR="00042A45" w:rsidRPr="73FC1001">
        <w:rPr>
          <w:lang w:bidi="ar-SA"/>
        </w:rPr>
        <w:t xml:space="preserve"> </w:t>
      </w:r>
      <w:r w:rsidR="001A711F" w:rsidRPr="73FC1001">
        <w:rPr>
          <w:lang w:val="en-AU"/>
        </w:rPr>
        <w:t xml:space="preserve">from a genetically modified (GM) strain of </w:t>
      </w:r>
      <w:r w:rsidR="001A711F" w:rsidRPr="73FC1001">
        <w:rPr>
          <w:i/>
          <w:iCs/>
        </w:rPr>
        <w:t xml:space="preserve">Trichoderma </w:t>
      </w:r>
      <w:proofErr w:type="spellStart"/>
      <w:r w:rsidR="001A711F" w:rsidRPr="73FC1001">
        <w:rPr>
          <w:i/>
          <w:iCs/>
        </w:rPr>
        <w:t>reesei</w:t>
      </w:r>
      <w:proofErr w:type="spellEnd"/>
      <w:r w:rsidR="001A711F" w:rsidRPr="73FC1001">
        <w:rPr>
          <w:i/>
          <w:iCs/>
        </w:rPr>
        <w:t xml:space="preserve"> (T. </w:t>
      </w:r>
      <w:proofErr w:type="spellStart"/>
      <w:r w:rsidR="001A711F" w:rsidRPr="73FC1001">
        <w:rPr>
          <w:i/>
          <w:iCs/>
        </w:rPr>
        <w:t>reesei</w:t>
      </w:r>
      <w:proofErr w:type="spellEnd"/>
      <w:r w:rsidR="001A711F" w:rsidRPr="73FC1001">
        <w:rPr>
          <w:i/>
          <w:iCs/>
        </w:rPr>
        <w:t xml:space="preserve">) </w:t>
      </w:r>
      <w:r w:rsidR="001A711F">
        <w:t>as a processing aid</w:t>
      </w:r>
      <w:r w:rsidR="001A711F" w:rsidRPr="73FC1001">
        <w:rPr>
          <w:i/>
          <w:iCs/>
        </w:rPr>
        <w:t>.</w:t>
      </w:r>
      <w:r w:rsidR="00DF6554" w:rsidRPr="73FC1001">
        <w:rPr>
          <w:i/>
          <w:iCs/>
        </w:rPr>
        <w:t xml:space="preserve"> </w:t>
      </w:r>
      <w:r w:rsidR="00DF6554" w:rsidRPr="73FC1001">
        <w:rPr>
          <w:lang w:val="en-AU"/>
        </w:rPr>
        <w:t>The</w:t>
      </w:r>
      <w:r w:rsidR="00170A62" w:rsidRPr="73FC1001">
        <w:rPr>
          <w:lang w:val="en-AU"/>
        </w:rPr>
        <w:t xml:space="preserve"> </w:t>
      </w:r>
      <w:r w:rsidR="00DF6554" w:rsidRPr="73FC1001">
        <w:rPr>
          <w:lang w:val="en-AU"/>
        </w:rPr>
        <w:t xml:space="preserve">enzyme is </w:t>
      </w:r>
      <w:r w:rsidR="00FD3D00" w:rsidRPr="73FC1001">
        <w:rPr>
          <w:lang w:val="en-AU"/>
        </w:rPr>
        <w:t xml:space="preserve">sourced from </w:t>
      </w:r>
      <w:r w:rsidR="00DF6554" w:rsidRPr="73FC1001">
        <w:rPr>
          <w:lang w:val="en-AU"/>
        </w:rPr>
        <w:t xml:space="preserve">a GM </w:t>
      </w:r>
      <w:r w:rsidR="00F62589" w:rsidRPr="73FC1001">
        <w:rPr>
          <w:lang w:val="en-AU"/>
        </w:rPr>
        <w:t xml:space="preserve">strain of </w:t>
      </w:r>
      <w:r w:rsidR="00DF6554" w:rsidRPr="73FC1001">
        <w:rPr>
          <w:i/>
          <w:iCs/>
        </w:rPr>
        <w:t>T</w:t>
      </w:r>
      <w:r w:rsidR="00AF2C1F" w:rsidRPr="73FC1001">
        <w:rPr>
          <w:i/>
          <w:iCs/>
        </w:rPr>
        <w:t>.</w:t>
      </w:r>
      <w:r w:rsidR="00DF6554" w:rsidRPr="73FC1001">
        <w:rPr>
          <w:i/>
          <w:iCs/>
        </w:rPr>
        <w:t xml:space="preserve"> </w:t>
      </w:r>
      <w:proofErr w:type="spellStart"/>
      <w:r w:rsidR="00DF6554" w:rsidRPr="73FC1001">
        <w:rPr>
          <w:i/>
          <w:iCs/>
        </w:rPr>
        <w:t>reesei</w:t>
      </w:r>
      <w:proofErr w:type="spellEnd"/>
      <w:r w:rsidR="00DF6554" w:rsidRPr="73FC1001">
        <w:rPr>
          <w:i/>
          <w:iCs/>
        </w:rPr>
        <w:t xml:space="preserve"> </w:t>
      </w:r>
      <w:r w:rsidR="00DF6554">
        <w:t xml:space="preserve">containing the </w:t>
      </w:r>
      <w:r w:rsidR="00042A45" w:rsidRPr="73FC1001">
        <w:rPr>
          <w:lang w:val="en-AU"/>
        </w:rPr>
        <w:t>endo-1,4-beta-xylanase</w:t>
      </w:r>
      <w:r w:rsidR="00042A45">
        <w:t xml:space="preserve"> </w:t>
      </w:r>
      <w:r w:rsidR="00DF6554">
        <w:t xml:space="preserve">gene from </w:t>
      </w:r>
      <w:r w:rsidR="00DF6554" w:rsidRPr="73FC1001">
        <w:rPr>
          <w:i/>
          <w:iCs/>
        </w:rPr>
        <w:t>Talaromyces leycettanus</w:t>
      </w:r>
      <w:r w:rsidR="61F4F51A" w:rsidRPr="73FC1001">
        <w:rPr>
          <w:i/>
          <w:iCs/>
        </w:rPr>
        <w:t xml:space="preserve"> (T. leycettanus)</w:t>
      </w:r>
      <w:r w:rsidR="00DF6554" w:rsidRPr="73FC1001">
        <w:rPr>
          <w:i/>
          <w:iCs/>
        </w:rPr>
        <w:t>.</w:t>
      </w:r>
    </w:p>
    <w:p w14:paraId="2BA6E12A" w14:textId="51377D49" w:rsidR="009F5768" w:rsidRDefault="005D7517" w:rsidP="0033205F">
      <w:pPr>
        <w:spacing w:before="240"/>
        <w:rPr>
          <w:lang w:bidi="ar-SA"/>
        </w:rPr>
      </w:pPr>
      <w:r>
        <w:rPr>
          <w:lang w:bidi="ar-SA"/>
        </w:rPr>
        <w:t xml:space="preserve">The stated purpose for use of the enzyme is </w:t>
      </w:r>
      <w:r w:rsidR="009F5768" w:rsidRPr="009F5768">
        <w:rPr>
          <w:lang w:bidi="ar-SA"/>
        </w:rPr>
        <w:t xml:space="preserve">for use in </w:t>
      </w:r>
      <w:r w:rsidR="009744CA" w:rsidRPr="00DE3834">
        <w:t>brewing, fats and oils</w:t>
      </w:r>
      <w:r w:rsidR="00A63FF8">
        <w:t xml:space="preserve"> processing,</w:t>
      </w:r>
      <w:r w:rsidR="009744CA" w:rsidRPr="00DE3834">
        <w:t xml:space="preserve"> grain </w:t>
      </w:r>
      <w:r w:rsidR="00A63FF8" w:rsidRPr="00DE3834">
        <w:t>processing and</w:t>
      </w:r>
      <w:r w:rsidR="009744CA" w:rsidRPr="00DE3834">
        <w:t xml:space="preserve"> potable alcohol production</w:t>
      </w:r>
      <w:r w:rsidR="009F5768" w:rsidRPr="009F5768">
        <w:rPr>
          <w:lang w:bidi="ar-SA"/>
        </w:rPr>
        <w:t>.</w:t>
      </w:r>
    </w:p>
    <w:p w14:paraId="7C7DD791" w14:textId="09279C25" w:rsidR="00224AE6" w:rsidRDefault="00745070" w:rsidP="0033205F">
      <w:pPr>
        <w:spacing w:before="240"/>
        <w:rPr>
          <w:lang w:bidi="ar-SA"/>
        </w:rPr>
      </w:pPr>
      <w:r>
        <w:rPr>
          <w:lang w:bidi="ar-SA"/>
        </w:rPr>
        <w:t>The applicant markets the enzyme as a liquid preparation containing the active constituent</w:t>
      </w:r>
      <w:r w:rsidR="004D5CB1">
        <w:rPr>
          <w:lang w:bidi="ar-SA"/>
        </w:rPr>
        <w:t xml:space="preserve"> with the commercial name </w:t>
      </w:r>
      <w:proofErr w:type="spellStart"/>
      <w:r w:rsidR="004D5CB1">
        <w:rPr>
          <w:lang w:bidi="ar-SA"/>
        </w:rPr>
        <w:t>Novozym</w:t>
      </w:r>
      <w:proofErr w:type="spellEnd"/>
      <w:r w:rsidR="004D5CB1">
        <w:rPr>
          <w:lang w:bidi="ar-SA"/>
        </w:rPr>
        <w:t xml:space="preserve"> 28255. </w:t>
      </w:r>
    </w:p>
    <w:p w14:paraId="636C54BA" w14:textId="69920153" w:rsidR="004D5CB1" w:rsidRPr="009F5768" w:rsidRDefault="004D5CB1" w:rsidP="0033205F">
      <w:pPr>
        <w:spacing w:before="240"/>
        <w:rPr>
          <w:lang w:bidi="ar-SA"/>
        </w:rPr>
      </w:pPr>
      <w:r w:rsidRPr="7805CA24">
        <w:rPr>
          <w:lang w:bidi="ar-SA"/>
        </w:rPr>
        <w:t>The applicant has indicated the enzyme is for use</w:t>
      </w:r>
      <w:r w:rsidR="00AD2D07" w:rsidRPr="7805CA24">
        <w:rPr>
          <w:lang w:bidi="ar-SA"/>
        </w:rPr>
        <w:t xml:space="preserve"> a</w:t>
      </w:r>
      <w:r w:rsidR="1C2C3480" w:rsidRPr="7805CA24">
        <w:rPr>
          <w:lang w:bidi="ar-SA"/>
        </w:rPr>
        <w:t>t</w:t>
      </w:r>
      <w:r w:rsidR="00AD2D07" w:rsidRPr="7805CA24">
        <w:rPr>
          <w:lang w:bidi="ar-SA"/>
        </w:rPr>
        <w:t xml:space="preserve"> minimum levels necessary to achieve the technological purpose, in accordance with Good Manufacturing Practice (GMP). </w:t>
      </w:r>
    </w:p>
    <w:p w14:paraId="3027D084" w14:textId="77777777" w:rsidR="0053464E" w:rsidRDefault="00F33BB8" w:rsidP="00A56E34">
      <w:pPr>
        <w:pStyle w:val="Heading2"/>
      </w:pPr>
      <w:bookmarkStart w:id="20" w:name="_Toc124498992"/>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858794F" w14:textId="0B8DD1E9" w:rsidR="002F7F6C" w:rsidRPr="002F7F6C" w:rsidRDefault="002F7F6C" w:rsidP="002F7F6C">
      <w:pPr>
        <w:rPr>
          <w:lang w:bidi="ar-SA"/>
        </w:rPr>
      </w:pPr>
      <w:r>
        <w:rPr>
          <w:lang w:bidi="ar-SA"/>
        </w:rPr>
        <w:t xml:space="preserve">Australian and New Zealand food laws require food for sale to comply with relevant requirements in the Code. The requirements relevant to this application are </w:t>
      </w:r>
      <w:r w:rsidR="00DB3758">
        <w:rPr>
          <w:lang w:bidi="ar-SA"/>
        </w:rPr>
        <w:t>summarised</w:t>
      </w:r>
      <w:r>
        <w:rPr>
          <w:lang w:bidi="ar-SA"/>
        </w:rPr>
        <w:t xml:space="preserve"> below.</w:t>
      </w:r>
    </w:p>
    <w:p w14:paraId="6ED90F0D" w14:textId="7C588EDE" w:rsidR="00D764AF" w:rsidRDefault="00D764AF" w:rsidP="00D764AF">
      <w:pPr>
        <w:pStyle w:val="Heading3"/>
      </w:pPr>
      <w:bookmarkStart w:id="21" w:name="_Toc124498993"/>
      <w:r>
        <w:t>1.3.1</w:t>
      </w:r>
      <w:r w:rsidR="00C618BD">
        <w:tab/>
      </w:r>
      <w:r>
        <w:t>Permitted use</w:t>
      </w:r>
      <w:bookmarkEnd w:id="21"/>
    </w:p>
    <w:p w14:paraId="7990837E" w14:textId="77777777" w:rsidR="00157C61" w:rsidRPr="00157C61" w:rsidRDefault="00157C61" w:rsidP="00157C61">
      <w:r w:rsidRPr="00157C61">
        <w:t>Enzymes used to process and manufacture food are considered processing aids. Although they may be present in the final food, they no longer provide a technological purpose in the final food.</w:t>
      </w:r>
    </w:p>
    <w:p w14:paraId="3D21E563" w14:textId="07EC73A6" w:rsidR="00157C61" w:rsidRPr="00157C61" w:rsidRDefault="00157C61" w:rsidP="0033205F">
      <w:pPr>
        <w:spacing w:before="240" w:after="240"/>
      </w:pPr>
      <w:r w:rsidRPr="00157C61">
        <w:t xml:space="preserve">Paragraph 1.1.1—10(6)(c) </w:t>
      </w:r>
      <w:r w:rsidR="000363FD">
        <w:t xml:space="preserve">of the Code </w:t>
      </w:r>
      <w:r w:rsidRPr="00157C61">
        <w:t xml:space="preserve">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meets all the following conditions: </w:t>
      </w:r>
    </w:p>
    <w:p w14:paraId="5869E3F3" w14:textId="77777777" w:rsidR="00157C61" w:rsidRPr="00157C61" w:rsidRDefault="00157C61" w:rsidP="00157C61">
      <w:pPr>
        <w:widowControl/>
        <w:numPr>
          <w:ilvl w:val="0"/>
          <w:numId w:val="2"/>
        </w:numPr>
        <w:ind w:left="567" w:hanging="567"/>
        <w:rPr>
          <w:rFonts w:cs="Arial"/>
          <w:lang w:bidi="ar-SA"/>
        </w:rPr>
      </w:pPr>
      <w:r w:rsidRPr="00157C61">
        <w:rPr>
          <w:rFonts w:cs="Arial"/>
          <w:lang w:bidi="ar-SA"/>
        </w:rPr>
        <w:t>it is used to perform a technological purpose during processing</w:t>
      </w:r>
    </w:p>
    <w:p w14:paraId="715ACB13" w14:textId="77777777" w:rsidR="00157C61" w:rsidRPr="00157C61" w:rsidRDefault="00157C61" w:rsidP="00157C61">
      <w:pPr>
        <w:widowControl/>
        <w:numPr>
          <w:ilvl w:val="0"/>
          <w:numId w:val="2"/>
        </w:numPr>
        <w:ind w:left="567" w:hanging="567"/>
        <w:rPr>
          <w:rFonts w:cs="Arial"/>
          <w:lang w:bidi="ar-SA"/>
        </w:rPr>
      </w:pPr>
      <w:r w:rsidRPr="00157C61">
        <w:rPr>
          <w:rFonts w:cs="Arial"/>
          <w:lang w:bidi="ar-SA"/>
        </w:rPr>
        <w:t xml:space="preserve">it does not perform a technological purpose in the food for sale, and </w:t>
      </w:r>
    </w:p>
    <w:p w14:paraId="432D8406" w14:textId="77777777" w:rsidR="00157C61" w:rsidRPr="00157C61" w:rsidRDefault="00157C61" w:rsidP="00157C61">
      <w:pPr>
        <w:widowControl/>
        <w:numPr>
          <w:ilvl w:val="0"/>
          <w:numId w:val="2"/>
        </w:numPr>
        <w:ind w:left="567" w:hanging="567"/>
        <w:rPr>
          <w:rFonts w:cs="Arial"/>
          <w:lang w:bidi="ar-SA"/>
        </w:rPr>
      </w:pPr>
      <w:r w:rsidRPr="00157C61">
        <w:rPr>
          <w:rFonts w:cs="Arial"/>
          <w:lang w:bidi="ar-SA"/>
        </w:rPr>
        <w:t>it is a substance listed in Schedule 18 or identified in section S16—2 as an additive permitted at GMP.</w:t>
      </w:r>
    </w:p>
    <w:p w14:paraId="6189BFAD" w14:textId="3A889716" w:rsidR="00157C61" w:rsidRPr="00157C61" w:rsidRDefault="00157C61" w:rsidP="0033205F">
      <w:pPr>
        <w:spacing w:before="240" w:after="240"/>
      </w:pPr>
      <w:r w:rsidRPr="00157C61">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w:t>
      </w:r>
      <w:r w:rsidRPr="00157C61">
        <w:lastRenderedPageBreak/>
        <w:t>particular sources, that are permitted to be used as processing aids for specific technological purposes in relation to:</w:t>
      </w:r>
    </w:p>
    <w:p w14:paraId="7C8B330D" w14:textId="77777777" w:rsidR="00157C61" w:rsidRPr="00157C61" w:rsidRDefault="00157C61" w:rsidP="00157C61">
      <w:pPr>
        <w:widowControl/>
        <w:numPr>
          <w:ilvl w:val="0"/>
          <w:numId w:val="2"/>
        </w:numPr>
        <w:ind w:left="567" w:hanging="567"/>
        <w:rPr>
          <w:rFonts w:cs="Arial"/>
          <w:lang w:bidi="ar-SA"/>
        </w:rPr>
      </w:pPr>
      <w:r w:rsidRPr="00157C61">
        <w:rPr>
          <w:rFonts w:cs="Arial"/>
          <w:lang w:bidi="ar-SA"/>
        </w:rPr>
        <w:t>if a food is specified—that food; or</w:t>
      </w:r>
    </w:p>
    <w:p w14:paraId="03326673" w14:textId="77777777" w:rsidR="00157C61" w:rsidRPr="00157C61" w:rsidRDefault="00157C61" w:rsidP="00157C61">
      <w:pPr>
        <w:widowControl/>
        <w:numPr>
          <w:ilvl w:val="0"/>
          <w:numId w:val="2"/>
        </w:numPr>
        <w:ind w:left="567" w:hanging="567"/>
        <w:rPr>
          <w:rFonts w:cs="Arial"/>
          <w:lang w:bidi="ar-SA"/>
        </w:rPr>
      </w:pPr>
      <w:r w:rsidRPr="00157C61">
        <w:rPr>
          <w:rFonts w:cs="Arial"/>
          <w:lang w:bidi="ar-SA"/>
        </w:rPr>
        <w:t xml:space="preserve">if no food is specified—any food. </w:t>
      </w:r>
    </w:p>
    <w:p w14:paraId="35CC9542" w14:textId="77777777" w:rsidR="00157C61" w:rsidRPr="00157C61" w:rsidRDefault="00157C61" w:rsidP="0033205F">
      <w:pPr>
        <w:spacing w:before="240"/>
      </w:pPr>
      <w:r w:rsidRPr="00157C61">
        <w:t>Additionally, paragraph 1.3.3—11(c) specifies that the substance may only be used as a processing aid if it is not present in the food at greater than the maximum permitted level for that substance indicated in the table to section S18—9.</w:t>
      </w:r>
    </w:p>
    <w:p w14:paraId="431C40BF" w14:textId="77777777" w:rsidR="00157C61" w:rsidRPr="00157C61" w:rsidRDefault="00157C61" w:rsidP="0033205F">
      <w:pPr>
        <w:spacing w:before="240"/>
      </w:pPr>
      <w:r w:rsidRPr="00157C61">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22A778B0" w14:textId="77777777" w:rsidR="007E19A4" w:rsidRPr="007E19A4" w:rsidRDefault="007E19A4" w:rsidP="007E19A4">
      <w:pPr>
        <w:spacing w:before="240"/>
        <w:rPr>
          <w:lang w:val="en-NZ"/>
        </w:rPr>
      </w:pPr>
      <w:r w:rsidRPr="007E19A4">
        <w:rPr>
          <w:lang w:val="en-NZ"/>
        </w:rPr>
        <w:t xml:space="preserve">Endo-1,4-beta-xylanase from </w:t>
      </w:r>
      <w:r w:rsidRPr="007E19A4">
        <w:rPr>
          <w:i/>
          <w:iCs/>
          <w:lang w:val="en-NZ"/>
        </w:rPr>
        <w:t xml:space="preserve">T. </w:t>
      </w:r>
      <w:proofErr w:type="spellStart"/>
      <w:r w:rsidRPr="007E19A4">
        <w:rPr>
          <w:i/>
          <w:iCs/>
          <w:lang w:val="en-NZ"/>
        </w:rPr>
        <w:t>reesei</w:t>
      </w:r>
      <w:proofErr w:type="spellEnd"/>
      <w:r w:rsidRPr="007E19A4">
        <w:rPr>
          <w:lang w:val="en-NZ"/>
        </w:rPr>
        <w:t xml:space="preserve"> is already permitted to be used as a processing aid by the Code, but not from </w:t>
      </w:r>
      <w:r w:rsidRPr="007E19A4">
        <w:rPr>
          <w:i/>
          <w:iCs/>
          <w:lang w:val="en-NZ"/>
        </w:rPr>
        <w:t xml:space="preserve">T. </w:t>
      </w:r>
      <w:proofErr w:type="spellStart"/>
      <w:r w:rsidRPr="007E19A4">
        <w:rPr>
          <w:i/>
          <w:iCs/>
          <w:lang w:val="en-NZ"/>
        </w:rPr>
        <w:t>reesei</w:t>
      </w:r>
      <w:proofErr w:type="spellEnd"/>
      <w:r w:rsidRPr="007E19A4">
        <w:rPr>
          <w:lang w:val="en-NZ"/>
        </w:rPr>
        <w:t xml:space="preserve"> containing for gene for endo-1,4-beta-xylanase from </w:t>
      </w:r>
      <w:r w:rsidRPr="007E19A4">
        <w:rPr>
          <w:i/>
          <w:iCs/>
          <w:lang w:val="en-NZ"/>
        </w:rPr>
        <w:t>T. leycettanus</w:t>
      </w:r>
      <w:r w:rsidRPr="007E19A4">
        <w:rPr>
          <w:lang w:val="en-NZ"/>
        </w:rPr>
        <w:t xml:space="preserve"> as requested by the applicant.</w:t>
      </w:r>
    </w:p>
    <w:p w14:paraId="53D1CE7B" w14:textId="4A9A6FBC" w:rsidR="00D764AF" w:rsidRDefault="00D764AF" w:rsidP="00D764AF">
      <w:pPr>
        <w:pStyle w:val="Heading3"/>
      </w:pPr>
      <w:bookmarkStart w:id="22" w:name="_Toc124498994"/>
      <w:r>
        <w:t>1.3.2</w:t>
      </w:r>
      <w:r w:rsidR="00C618BD">
        <w:tab/>
      </w:r>
      <w:r>
        <w:t>Identity and purity requirements</w:t>
      </w:r>
      <w:bookmarkEnd w:id="22"/>
    </w:p>
    <w:p w14:paraId="636E9AAA" w14:textId="77777777" w:rsidR="00D27659" w:rsidRPr="007475FA" w:rsidRDefault="00D27659" w:rsidP="00D27659">
      <w:r w:rsidRPr="007475FA">
        <w:t xml:space="preserve">Paragraph 1.1.1—15(1)(b) of the Code requires substances used as processing aids to comply with any relevant identity and purity specifications listed in Schedule 3 of the Code. </w:t>
      </w:r>
    </w:p>
    <w:p w14:paraId="33F54541" w14:textId="65B26337" w:rsidR="00D27659" w:rsidRPr="0089319C" w:rsidRDefault="00D27659" w:rsidP="0033205F">
      <w:pPr>
        <w:spacing w:before="240"/>
        <w:rPr>
          <w:i/>
        </w:rPr>
      </w:pPr>
      <w:r w:rsidRPr="007475FA">
        <w:t xml:space="preserve">Subsection S3—2(1) of Schedule 3 incorporates by reference the specifications </w:t>
      </w:r>
      <w:r w:rsidRPr="007475FA">
        <w:rPr>
          <w:rFonts w:eastAsia="Calibri" w:cs="Arial"/>
          <w:bCs/>
          <w:szCs w:val="22"/>
          <w:lang w:val="en-AU" w:bidi="ar-SA"/>
        </w:rPr>
        <w:t xml:space="preserve">listed in </w:t>
      </w:r>
      <w:r w:rsidRPr="007475FA">
        <w:t xml:space="preserve">the Joint FAO/WHO Expert Committee on Food Additives (JECFA) Combined Compendium of Food Additive Specifications (FAO JECFA Monographs 23 (2019)), and the United States Pharmacopeial Convention (2020) Food </w:t>
      </w:r>
      <w:r w:rsidR="00025094">
        <w:t>c</w:t>
      </w:r>
      <w:r w:rsidRPr="007475FA">
        <w:t xml:space="preserve">hemicals </w:t>
      </w:r>
      <w:r w:rsidR="00025094">
        <w:t>c</w:t>
      </w:r>
      <w:r w:rsidRPr="007475FA">
        <w:t>odex (12</w:t>
      </w:r>
      <w:r w:rsidRPr="007475FA">
        <w:rPr>
          <w:vertAlign w:val="superscript"/>
        </w:rPr>
        <w:t>th</w:t>
      </w:r>
      <w:r w:rsidRPr="007475FA">
        <w:t xml:space="preserve"> edition). These include </w:t>
      </w:r>
      <w:r>
        <w:t xml:space="preserve">general </w:t>
      </w:r>
      <w:r w:rsidRPr="007475FA">
        <w:t>specifications for enzyme preparations used in food processing</w:t>
      </w:r>
      <w:r>
        <w:t xml:space="preserve"> for identity and purity parameters</w:t>
      </w:r>
      <w:r w:rsidRPr="007475FA">
        <w:t xml:space="preserve">. </w:t>
      </w:r>
    </w:p>
    <w:p w14:paraId="6707DA24" w14:textId="7B1F4235" w:rsidR="00D764AF" w:rsidRDefault="00D764AF" w:rsidP="00D764AF">
      <w:pPr>
        <w:pStyle w:val="Heading3"/>
      </w:pPr>
      <w:bookmarkStart w:id="23" w:name="_Toc124498995"/>
      <w:r>
        <w:t>1.3.3</w:t>
      </w:r>
      <w:r w:rsidR="00C618BD">
        <w:tab/>
      </w:r>
      <w:r>
        <w:t>Labelling requirements</w:t>
      </w:r>
      <w:bookmarkEnd w:id="23"/>
    </w:p>
    <w:p w14:paraId="61DFEC84" w14:textId="00EC8E4C" w:rsidR="00A57067" w:rsidRPr="004F6BCD" w:rsidRDefault="00A57067" w:rsidP="00A57067">
      <w:pPr>
        <w:rPr>
          <w:rFonts w:cs="Arial"/>
          <w:szCs w:val="22"/>
        </w:rPr>
      </w:pPr>
      <w:r w:rsidRPr="004F6BCD">
        <w:rPr>
          <w:rFonts w:cs="Arial"/>
          <w:szCs w:val="22"/>
        </w:rPr>
        <w:t>Subsection 1.1.1</w:t>
      </w:r>
      <w:r w:rsidRPr="004F6BCD">
        <w:rPr>
          <w:rFonts w:cs="Arial"/>
          <w:szCs w:val="22"/>
          <w:lang w:val="en-AU"/>
        </w:rPr>
        <w:t>—</w:t>
      </w:r>
      <w:r w:rsidRPr="004F6BCD">
        <w:rPr>
          <w:rFonts w:cs="Arial"/>
          <w:szCs w:val="22"/>
        </w:rPr>
        <w:t xml:space="preserve">10(8) </w:t>
      </w:r>
      <w:r w:rsidR="00303951">
        <w:rPr>
          <w:rFonts w:cs="Arial"/>
          <w:szCs w:val="22"/>
        </w:rPr>
        <w:t xml:space="preserve">of the Code </w:t>
      </w:r>
      <w:r w:rsidRPr="004F6BCD">
        <w:rPr>
          <w:rFonts w:cs="Arial"/>
          <w:szCs w:val="22"/>
        </w:rPr>
        <w:t xml:space="preserve">provides that food for sale must comply with all relevant labelling requirements </w:t>
      </w:r>
      <w:r>
        <w:rPr>
          <w:rFonts w:cs="Arial"/>
          <w:szCs w:val="22"/>
        </w:rPr>
        <w:t>in</w:t>
      </w:r>
      <w:r w:rsidRPr="004F6BCD">
        <w:rPr>
          <w:rFonts w:cs="Arial"/>
          <w:szCs w:val="22"/>
        </w:rPr>
        <w:t xml:space="preserve"> the Code.</w:t>
      </w:r>
    </w:p>
    <w:p w14:paraId="0CC13D5E" w14:textId="05819E83" w:rsidR="00A57067" w:rsidRPr="004F6BCD" w:rsidRDefault="00A57067" w:rsidP="0033205F">
      <w:pPr>
        <w:spacing w:before="240"/>
        <w:rPr>
          <w:lang w:eastAsia="en-AU" w:bidi="ar-SA"/>
        </w:rPr>
      </w:pPr>
      <w:r w:rsidRPr="004F6BCD">
        <w:t xml:space="preserve">Paragraphs 1.2.4—3(2)(d) and (e) exempt processing aids from the requirement to be declared in the statement of </w:t>
      </w:r>
      <w:r w:rsidR="008B74D8" w:rsidRPr="004F6BCD">
        <w:t>ingredients unless</w:t>
      </w:r>
      <w:r w:rsidRPr="004F6BCD">
        <w:t xml:space="preserve"> other requirements apply.</w:t>
      </w:r>
    </w:p>
    <w:p w14:paraId="4BA5AC47" w14:textId="0111E761" w:rsidR="00A73352" w:rsidRDefault="00A73352" w:rsidP="0033205F">
      <w:pPr>
        <w:spacing w:before="240"/>
        <w:rPr>
          <w:rFonts w:cs="Arial"/>
          <w:lang w:val="en-AU"/>
        </w:rPr>
      </w:pPr>
      <w:r w:rsidRPr="00687E50">
        <w:rPr>
          <w:rFonts w:cs="Arial"/>
          <w:lang w:val="en-AU"/>
        </w:rPr>
        <w:t xml:space="preserve">Section 1.5.2—4 of the Code requires a food for sale that consists of a </w:t>
      </w:r>
      <w:r w:rsidRPr="00687E50">
        <w:rPr>
          <w:rFonts w:cs="Arial"/>
          <w:i/>
          <w:iCs/>
          <w:lang w:val="en-AU"/>
        </w:rPr>
        <w:t>genetically modified food</w:t>
      </w:r>
      <w:r w:rsidRPr="006B5E7C">
        <w:rPr>
          <w:rFonts w:cs="Arial"/>
          <w:i/>
          <w:iCs/>
          <w:vertAlign w:val="superscript"/>
          <w:lang w:val="en-AU"/>
        </w:rPr>
        <w:footnoteReference w:id="2"/>
      </w:r>
      <w:r w:rsidRPr="00687E50">
        <w:rPr>
          <w:rFonts w:cs="Arial"/>
          <w:lang w:val="en-AU"/>
        </w:rPr>
        <w:t xml:space="preserve"> (GM food) or has a GM food as an ingredient to be labelled as ‘genetically modified</w:t>
      </w:r>
      <w:r w:rsidR="00C25517" w:rsidRPr="00687E50">
        <w:rPr>
          <w:rFonts w:cs="Arial"/>
          <w:lang w:val="en-AU"/>
        </w:rPr>
        <w:t>’ unless</w:t>
      </w:r>
      <w:r w:rsidRPr="00687E50">
        <w:rPr>
          <w:rFonts w:cs="Arial"/>
          <w:lang w:val="en-AU"/>
        </w:rPr>
        <w:t xml:space="preserve"> an exemption applies. The label statement ‘genetically modified’ must be made in conjunction with the name of the GM food. If the GM food is used as a processing aid, this statement may be included in the statement of ingredients. </w:t>
      </w:r>
      <w:r>
        <w:rPr>
          <w:rFonts w:cs="Arial"/>
          <w:lang w:val="en-AU"/>
        </w:rPr>
        <w:t xml:space="preserve">In these circumstances, </w:t>
      </w:r>
      <w:r w:rsidRPr="00687E50">
        <w:rPr>
          <w:rFonts w:cs="Arial"/>
          <w:lang w:val="en-AU"/>
        </w:rPr>
        <w:t>the requirements imposed by section 1.5.2—4 apply only to foods for retail sale and to foods sold to a caterer</w:t>
      </w:r>
      <w:r>
        <w:rPr>
          <w:rFonts w:cs="Arial"/>
          <w:lang w:val="en-AU"/>
        </w:rPr>
        <w:t xml:space="preserve"> in accordance with Standard 1.2.1</w:t>
      </w:r>
      <w:r w:rsidRPr="00687E50">
        <w:rPr>
          <w:rFonts w:cs="Arial"/>
          <w:lang w:val="en-AU"/>
        </w:rPr>
        <w:t xml:space="preserve">.  </w:t>
      </w:r>
    </w:p>
    <w:p w14:paraId="01DF33CC" w14:textId="2E87F698" w:rsidR="00D764AF" w:rsidRPr="00D764AF" w:rsidRDefault="00E948F4" w:rsidP="00E948F4">
      <w:pPr>
        <w:pStyle w:val="Heading2"/>
        <w:rPr>
          <w:lang w:eastAsia="en-AU"/>
        </w:rPr>
      </w:pPr>
      <w:bookmarkStart w:id="24" w:name="_Toc124498996"/>
      <w:r>
        <w:rPr>
          <w:lang w:eastAsia="en-AU"/>
        </w:rPr>
        <w:t>1.4 International standards</w:t>
      </w:r>
      <w:bookmarkEnd w:id="24"/>
    </w:p>
    <w:p w14:paraId="04C4A97A" w14:textId="6C74A6AE" w:rsidR="00B773CC" w:rsidRPr="00B773CC" w:rsidRDefault="00B773CC" w:rsidP="00B773CC">
      <w:pPr>
        <w:tabs>
          <w:tab w:val="left" w:pos="993"/>
        </w:tabs>
      </w:pPr>
      <w:bookmarkStart w:id="25" w:name="_Toc286391007"/>
      <w:bookmarkStart w:id="26" w:name="_Toc300933423"/>
      <w:bookmarkStart w:id="27" w:name="_Toc175381432"/>
      <w:r w:rsidRPr="00B773CC">
        <w:t xml:space="preserve">In developing food regulatory measures, Food Standards Australia New Zealand (FSANZ) must have regard to the promotion of consistency between domestic and international food </w:t>
      </w:r>
      <w:r w:rsidRPr="00B773CC">
        <w:lastRenderedPageBreak/>
        <w:t xml:space="preserve">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w:t>
      </w:r>
      <w:r w:rsidR="00542129">
        <w:t>c</w:t>
      </w:r>
      <w:r w:rsidRPr="00B773CC">
        <w:t xml:space="preserve">hemicals </w:t>
      </w:r>
      <w:r w:rsidR="00542129">
        <w:t>c</w:t>
      </w:r>
      <w:r w:rsidRPr="00B773CC">
        <w:t>odex.</w:t>
      </w:r>
    </w:p>
    <w:p w14:paraId="13D0EFD0" w14:textId="1A182AB2" w:rsidR="00B773CC" w:rsidRPr="00B773CC" w:rsidRDefault="00B773CC" w:rsidP="0033205F">
      <w:pPr>
        <w:tabs>
          <w:tab w:val="left" w:pos="993"/>
        </w:tabs>
        <w:spacing w:before="240"/>
        <w:rPr>
          <w:lang w:eastAsia="en-AU" w:bidi="ar-SA"/>
        </w:rPr>
      </w:pPr>
      <w:r>
        <w:t>In addition, t</w:t>
      </w:r>
      <w:r w:rsidRPr="73FC1001">
        <w:rPr>
          <w:lang w:bidi="ar-SA"/>
        </w:rPr>
        <w:t xml:space="preserve">here is a Codex guideline, </w:t>
      </w:r>
      <w:r w:rsidRPr="73FC1001">
        <w:rPr>
          <w:i/>
          <w:iCs/>
          <w:lang w:bidi="ar-SA"/>
        </w:rPr>
        <w:t>Guidelines on Substances used as Processing Aids</w:t>
      </w:r>
      <w:r w:rsidRPr="73FC1001">
        <w:rPr>
          <w:lang w:bidi="ar-SA"/>
        </w:rPr>
        <w:t xml:space="preserve"> (CAC/GL 75-2010)</w:t>
      </w:r>
      <w:r w:rsidR="069280D5" w:rsidRPr="73FC1001">
        <w:rPr>
          <w:lang w:bidi="ar-SA"/>
        </w:rPr>
        <w:t>,</w:t>
      </w:r>
      <w:r w:rsidRPr="73FC1001">
        <w:rPr>
          <w:lang w:bidi="ar-SA"/>
        </w:rPr>
        <w:t xml:space="preserve"> which sets out general principles for the safe use of substances used as processing aids, including that substances used as processing aids shall be used under conditions of GMP.</w:t>
      </w:r>
    </w:p>
    <w:p w14:paraId="31F1C817" w14:textId="7A1F22BB" w:rsidR="00AF387F" w:rsidRPr="000B6AF2" w:rsidRDefault="00F33BB8" w:rsidP="00D062E4">
      <w:pPr>
        <w:pStyle w:val="Heading2"/>
        <w:rPr>
          <w:u w:color="FFFF00"/>
        </w:rPr>
      </w:pPr>
      <w:bookmarkStart w:id="28" w:name="_Toc124498997"/>
      <w:r>
        <w:rPr>
          <w:u w:color="FFFF00"/>
        </w:rPr>
        <w:t>1</w:t>
      </w:r>
      <w:r w:rsidR="00606C88">
        <w:rPr>
          <w:u w:color="FFFF00"/>
        </w:rPr>
        <w:t>.</w:t>
      </w:r>
      <w:r w:rsidR="006C493F">
        <w:rPr>
          <w:u w:color="FFFF00"/>
        </w:rPr>
        <w:t>5</w:t>
      </w:r>
      <w:r w:rsidR="001542D8">
        <w:rPr>
          <w:u w:color="FFFF00"/>
        </w:rPr>
        <w:tab/>
      </w:r>
      <w:r w:rsidR="00741EFE">
        <w:rPr>
          <w:u w:color="FFFF00"/>
        </w:rPr>
        <w:t xml:space="preserve">Reasons for </w:t>
      </w:r>
      <w:r w:rsidR="00741EFE" w:rsidRPr="00D764AF">
        <w:rPr>
          <w:u w:color="FFFF00"/>
        </w:rPr>
        <w:t xml:space="preserve">accepting </w:t>
      </w:r>
      <w:r w:rsidR="00D764AF" w:rsidRPr="00D764AF">
        <w:rPr>
          <w:u w:color="FFFF00"/>
        </w:rPr>
        <w:t>a</w:t>
      </w:r>
      <w:r w:rsidR="00AF387F" w:rsidRPr="00D764AF">
        <w:rPr>
          <w:u w:color="FFFF00"/>
        </w:rPr>
        <w:t>pplication</w:t>
      </w:r>
      <w:bookmarkEnd w:id="25"/>
      <w:bookmarkEnd w:id="28"/>
      <w:r w:rsidR="00180C41" w:rsidRPr="00D764AF">
        <w:rPr>
          <w:u w:color="FFFF00"/>
        </w:rPr>
        <w:t xml:space="preserve"> </w:t>
      </w:r>
      <w:bookmarkEnd w:id="26"/>
    </w:p>
    <w:p w14:paraId="2395F64C" w14:textId="01760044" w:rsidR="00180C41" w:rsidRPr="00F33BB8" w:rsidRDefault="00180C41" w:rsidP="00FA0FC0">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7"/>
      <w:r>
        <w:t xml:space="preserve">The </w:t>
      </w:r>
      <w:r w:rsidR="2B76DDB4">
        <w:t>a</w:t>
      </w:r>
      <w:r>
        <w:t xml:space="preserve">pplication was accepted for assessment </w:t>
      </w:r>
      <w:r w:rsidR="00741EFE">
        <w:t>because</w:t>
      </w:r>
      <w:r>
        <w:t>:</w:t>
      </w:r>
    </w:p>
    <w:p w14:paraId="4B168738" w14:textId="77777777" w:rsidR="00180C41" w:rsidRPr="00DE79D9" w:rsidRDefault="00180C41" w:rsidP="00FA0FC0"/>
    <w:p w14:paraId="3A4E3F5E" w14:textId="2FED3FFC" w:rsidR="00180C41" w:rsidRPr="00FA0FC0" w:rsidRDefault="00741EFE" w:rsidP="73FC1001">
      <w:pPr>
        <w:pStyle w:val="ListParagraph"/>
        <w:numPr>
          <w:ilvl w:val="0"/>
          <w:numId w:val="10"/>
        </w:numPr>
        <w:rPr>
          <w:i/>
          <w:iCs/>
        </w:rPr>
      </w:pPr>
      <w:r>
        <w:t>it complied</w:t>
      </w:r>
      <w:r w:rsidR="00180C41">
        <w:t xml:space="preserve"> with the procedural requirements under s</w:t>
      </w:r>
      <w:r w:rsidR="00944BA4">
        <w:t>ubsection</w:t>
      </w:r>
      <w:r w:rsidR="00180C41">
        <w:t xml:space="preserve"> 22(2)</w:t>
      </w:r>
      <w:r w:rsidR="00B83E76">
        <w:t xml:space="preserve"> of the </w:t>
      </w:r>
      <w:r w:rsidR="00B83E76" w:rsidRPr="73FC1001">
        <w:rPr>
          <w:i/>
          <w:iCs/>
        </w:rPr>
        <w:t>Food Standards Australia New Zealand Act 1991 (</w:t>
      </w:r>
      <w:r w:rsidR="00B83E76" w:rsidRPr="00BE05C0">
        <w:t>FSANZ Act</w:t>
      </w:r>
      <w:r w:rsidR="00B83E76" w:rsidRPr="73FC1001">
        <w:rPr>
          <w:i/>
          <w:iCs/>
        </w:rPr>
        <w:t>)</w:t>
      </w:r>
    </w:p>
    <w:p w14:paraId="66E1D2B0" w14:textId="18B882EC" w:rsidR="00180C41" w:rsidRPr="00FA0FC0" w:rsidRDefault="00741EFE" w:rsidP="00FA0FC0">
      <w:pPr>
        <w:pStyle w:val="ListParagraph"/>
        <w:numPr>
          <w:ilvl w:val="0"/>
          <w:numId w:val="10"/>
        </w:numPr>
      </w:pPr>
      <w:r w:rsidRPr="00FA0FC0">
        <w:t xml:space="preserve">it related to a matter that warranted </w:t>
      </w:r>
      <w:r w:rsidR="00180C41" w:rsidRPr="00FA0FC0">
        <w:t>the variation of a food regulatory measure</w:t>
      </w:r>
      <w:r w:rsidR="00CA78EE">
        <w:t>.</w:t>
      </w:r>
    </w:p>
    <w:p w14:paraId="78E2F0D8" w14:textId="492755F7" w:rsidR="00DE79D9" w:rsidRDefault="00D3171B" w:rsidP="00DE79D9">
      <w:pPr>
        <w:pStyle w:val="Heading2"/>
      </w:pPr>
      <w:bookmarkStart w:id="36" w:name="_Toc124498998"/>
      <w:r>
        <w:t>1</w:t>
      </w:r>
      <w:r w:rsidR="00606C88">
        <w:t>.</w:t>
      </w:r>
      <w:r w:rsidR="006C493F">
        <w:t>6</w:t>
      </w:r>
      <w:r w:rsidR="00DE79D9">
        <w:tab/>
        <w:t>Procedure for assessment</w:t>
      </w:r>
      <w:bookmarkEnd w:id="36"/>
    </w:p>
    <w:p w14:paraId="39594C3C" w14:textId="7E0E33F5" w:rsidR="00DE79D9" w:rsidRPr="00D062E4" w:rsidRDefault="00DE79D9" w:rsidP="0033205F">
      <w:pPr>
        <w:spacing w:after="240"/>
      </w:pPr>
      <w:r w:rsidRPr="00932F14">
        <w:t xml:space="preserve">The </w:t>
      </w:r>
      <w:r w:rsidR="00366BB8" w:rsidRPr="00366BB8">
        <w:t>a</w:t>
      </w:r>
      <w:r w:rsidRPr="00366BB8">
        <w:t>pplication</w:t>
      </w:r>
      <w:r w:rsidR="00366BB8" w:rsidRPr="00366BB8">
        <w:t xml:space="preserve"> </w:t>
      </w:r>
      <w:r w:rsidRPr="00366BB8">
        <w:t xml:space="preserve">is being assessed under the </w:t>
      </w:r>
      <w:r w:rsidR="00366BB8" w:rsidRPr="00366BB8">
        <w:t>g</w:t>
      </w:r>
      <w:r w:rsidRPr="00366BB8">
        <w:t>eneral</w:t>
      </w:r>
      <w:r w:rsidR="00366BB8" w:rsidRPr="00366BB8">
        <w:t xml:space="preserve"> p</w:t>
      </w:r>
      <w:r w:rsidRPr="00366BB8">
        <w:t>rocedure</w:t>
      </w:r>
      <w:r w:rsidR="00F64FBE">
        <w:t xml:space="preserve"> in the FSANZ Act</w:t>
      </w:r>
      <w:r w:rsidRPr="00932F14">
        <w:t>.</w:t>
      </w:r>
    </w:p>
    <w:p w14:paraId="31CE7729" w14:textId="77777777" w:rsidR="00AF387F" w:rsidRPr="00180C41" w:rsidRDefault="00D3171B" w:rsidP="00180C41">
      <w:pPr>
        <w:pStyle w:val="Heading1"/>
      </w:pPr>
      <w:bookmarkStart w:id="37" w:name="_Toc300933424"/>
      <w:bookmarkStart w:id="38" w:name="_Toc124498999"/>
      <w:r>
        <w:t>2</w:t>
      </w:r>
      <w:r w:rsidR="001542D8">
        <w:tab/>
      </w:r>
      <w:r w:rsidR="00350DBD">
        <w:t>S</w:t>
      </w:r>
      <w:r w:rsidR="00FB1533">
        <w:t>ummary of the a</w:t>
      </w:r>
      <w:r w:rsidR="00FD2FBE">
        <w:t>ssessment</w:t>
      </w:r>
      <w:bookmarkEnd w:id="29"/>
      <w:bookmarkEnd w:id="37"/>
      <w:bookmarkEnd w:id="38"/>
    </w:p>
    <w:p w14:paraId="433E00D5" w14:textId="6E7F6B81" w:rsidR="004F69F6" w:rsidRPr="00932F14" w:rsidRDefault="00D3171B" w:rsidP="004646F8">
      <w:pPr>
        <w:pStyle w:val="Heading2"/>
      </w:pPr>
      <w:bookmarkStart w:id="39" w:name="_Toc286391009"/>
      <w:bookmarkStart w:id="40" w:name="_Toc300933425"/>
      <w:bookmarkStart w:id="41" w:name="_Toc124499000"/>
      <w:bookmarkStart w:id="42" w:name="_Toc120358583"/>
      <w:bookmarkStart w:id="43" w:name="_Toc175381440"/>
      <w:r>
        <w:t>2</w:t>
      </w:r>
      <w:r w:rsidR="00271F00">
        <w:t>.</w:t>
      </w:r>
      <w:r w:rsidR="00CE56B9">
        <w:t>1</w:t>
      </w:r>
      <w:r w:rsidR="00271F00">
        <w:tab/>
      </w:r>
      <w:r w:rsidR="004F69F6" w:rsidRPr="00932F14">
        <w:t xml:space="preserve">Risk </w:t>
      </w:r>
      <w:r w:rsidR="00741EFE">
        <w:t>a</w:t>
      </w:r>
      <w:r w:rsidR="004F69F6" w:rsidRPr="00932F14">
        <w:t>ssessment</w:t>
      </w:r>
      <w:bookmarkEnd w:id="39"/>
      <w:bookmarkEnd w:id="40"/>
      <w:bookmarkEnd w:id="41"/>
      <w:r w:rsidR="004F69F6" w:rsidRPr="00932F14">
        <w:t xml:space="preserve"> </w:t>
      </w:r>
      <w:bookmarkEnd w:id="42"/>
      <w:bookmarkEnd w:id="43"/>
    </w:p>
    <w:p w14:paraId="32127A90" w14:textId="1B20E317" w:rsidR="00343D4A" w:rsidRPr="00343D4A" w:rsidRDefault="00343D4A" w:rsidP="00343D4A">
      <w:bookmarkStart w:id="44" w:name="_Toc175381442"/>
      <w:bookmarkStart w:id="45" w:name="_Toc286391010"/>
      <w:bookmarkStart w:id="46" w:name="_Toc300933426"/>
      <w:r w:rsidRPr="00343D4A">
        <w:t xml:space="preserve">FSANZ has assessed the public health and safety risks associated with </w:t>
      </w:r>
      <w:r w:rsidR="00042A45">
        <w:t xml:space="preserve">endo-1,4-beta-xylanase </w:t>
      </w:r>
      <w:r w:rsidR="009D6FA3">
        <w:t>from</w:t>
      </w:r>
      <w:r w:rsidR="00FA6196">
        <w:t xml:space="preserve"> </w:t>
      </w:r>
      <w:r w:rsidR="00FA6196" w:rsidRPr="00FA6196">
        <w:rPr>
          <w:i/>
          <w:iCs/>
        </w:rPr>
        <w:t>T. leycettanus</w:t>
      </w:r>
      <w:r w:rsidR="00FA6196">
        <w:t xml:space="preserve"> that is </w:t>
      </w:r>
      <w:r w:rsidRPr="00343D4A">
        <w:t xml:space="preserve">produced by GM </w:t>
      </w:r>
      <w:r>
        <w:rPr>
          <w:i/>
        </w:rPr>
        <w:t xml:space="preserve">T. </w:t>
      </w:r>
      <w:proofErr w:type="spellStart"/>
      <w:r>
        <w:rPr>
          <w:i/>
        </w:rPr>
        <w:t>reesei</w:t>
      </w:r>
      <w:proofErr w:type="spellEnd"/>
      <w:r w:rsidRPr="00343D4A">
        <w:t xml:space="preserve"> and its proposed use as a processing aid. A summary of this risk assessment is provided below.</w:t>
      </w:r>
    </w:p>
    <w:p w14:paraId="0B3D83B5" w14:textId="72688A01" w:rsidR="00343D4A" w:rsidRDefault="00343D4A" w:rsidP="0033205F">
      <w:pPr>
        <w:spacing w:before="240"/>
      </w:pPr>
      <w:r>
        <w:t xml:space="preserve">The proposed use of this </w:t>
      </w:r>
      <w:r w:rsidR="00042A45">
        <w:t xml:space="preserve">endo-1,4-beta-xylanase </w:t>
      </w:r>
      <w:r>
        <w:t xml:space="preserve">as a processing aid </w:t>
      </w:r>
      <w:r w:rsidR="00833C3E">
        <w:t>for</w:t>
      </w:r>
      <w:r>
        <w:t xml:space="preserve"> </w:t>
      </w:r>
      <w:r w:rsidR="00EF7042">
        <w:t xml:space="preserve">brewing, </w:t>
      </w:r>
      <w:r w:rsidR="00EF7042" w:rsidRPr="73FC1001">
        <w:rPr>
          <w:lang w:val="en-AU" w:bidi="ar-SA"/>
        </w:rPr>
        <w:t xml:space="preserve">fats and oils </w:t>
      </w:r>
      <w:r w:rsidR="00345B35" w:rsidRPr="73FC1001">
        <w:rPr>
          <w:lang w:val="en-AU" w:bidi="ar-SA"/>
        </w:rPr>
        <w:t xml:space="preserve">processing, </w:t>
      </w:r>
      <w:r w:rsidR="00A16C77" w:rsidRPr="73FC1001">
        <w:rPr>
          <w:lang w:val="en-AU" w:bidi="ar-SA"/>
        </w:rPr>
        <w:t xml:space="preserve">grain </w:t>
      </w:r>
      <w:r w:rsidR="00EF7042" w:rsidRPr="73FC1001">
        <w:rPr>
          <w:lang w:val="en-AU" w:bidi="ar-SA"/>
        </w:rPr>
        <w:t>processing</w:t>
      </w:r>
      <w:r w:rsidR="00A16C77" w:rsidRPr="73FC1001">
        <w:rPr>
          <w:lang w:val="en-AU" w:bidi="ar-SA"/>
        </w:rPr>
        <w:t xml:space="preserve"> </w:t>
      </w:r>
      <w:r w:rsidR="00EF7042" w:rsidRPr="73FC1001">
        <w:rPr>
          <w:lang w:val="en-AU" w:bidi="ar-SA"/>
        </w:rPr>
        <w:t xml:space="preserve">and </w:t>
      </w:r>
      <w:r w:rsidR="00A16C77" w:rsidRPr="73FC1001">
        <w:rPr>
          <w:lang w:val="en-AU" w:bidi="ar-SA"/>
        </w:rPr>
        <w:t xml:space="preserve">potable alcohol production </w:t>
      </w:r>
      <w:r>
        <w:t xml:space="preserve">is technologically justified. </w:t>
      </w:r>
    </w:p>
    <w:p w14:paraId="1E0E47F8" w14:textId="18B3267C" w:rsidR="008D42CD" w:rsidRDefault="00752628" w:rsidP="0033205F">
      <w:pPr>
        <w:spacing w:before="240"/>
      </w:pPr>
      <w:r>
        <w:rPr>
          <w:lang w:bidi="ar-SA"/>
        </w:rPr>
        <w:t>No public health and safety concerns</w:t>
      </w:r>
      <w:r w:rsidR="004A6FAF">
        <w:rPr>
          <w:lang w:bidi="ar-SA"/>
        </w:rPr>
        <w:t xml:space="preserve"> were identified in the assessment of </w:t>
      </w:r>
      <w:r w:rsidR="00042A45">
        <w:rPr>
          <w:lang w:bidi="ar-SA"/>
        </w:rPr>
        <w:t>endo</w:t>
      </w:r>
      <w:r w:rsidR="00FB6695">
        <w:rPr>
          <w:lang w:bidi="ar-SA"/>
        </w:rPr>
        <w:noBreakHyphen/>
      </w:r>
      <w:r w:rsidR="00042A45">
        <w:rPr>
          <w:lang w:bidi="ar-SA"/>
        </w:rPr>
        <w:t>1,4</w:t>
      </w:r>
      <w:r w:rsidR="00FB6695">
        <w:rPr>
          <w:lang w:bidi="ar-SA"/>
        </w:rPr>
        <w:noBreakHyphen/>
      </w:r>
      <w:r w:rsidR="00042A45">
        <w:rPr>
          <w:lang w:bidi="ar-SA"/>
        </w:rPr>
        <w:t>beta</w:t>
      </w:r>
      <w:r w:rsidR="00FB6695">
        <w:rPr>
          <w:lang w:bidi="ar-SA"/>
        </w:rPr>
        <w:noBreakHyphen/>
      </w:r>
      <w:r w:rsidR="00042A45">
        <w:rPr>
          <w:lang w:bidi="ar-SA"/>
        </w:rPr>
        <w:t xml:space="preserve">xylanase </w:t>
      </w:r>
      <w:r w:rsidR="004A6FAF">
        <w:rPr>
          <w:lang w:bidi="ar-SA"/>
        </w:rPr>
        <w:t xml:space="preserve">from GM </w:t>
      </w:r>
      <w:r w:rsidR="004A6FAF" w:rsidRPr="7805CA24">
        <w:rPr>
          <w:i/>
          <w:iCs/>
          <w:lang w:bidi="ar-SA"/>
        </w:rPr>
        <w:t xml:space="preserve">T. </w:t>
      </w:r>
      <w:proofErr w:type="spellStart"/>
      <w:r w:rsidR="004A6FAF" w:rsidRPr="7805CA24">
        <w:rPr>
          <w:i/>
          <w:iCs/>
          <w:lang w:bidi="ar-SA"/>
        </w:rPr>
        <w:t>reesei</w:t>
      </w:r>
      <w:proofErr w:type="spellEnd"/>
      <w:r w:rsidR="004A6FAF">
        <w:rPr>
          <w:lang w:bidi="ar-SA"/>
        </w:rPr>
        <w:t xml:space="preserve"> under </w:t>
      </w:r>
      <w:r w:rsidR="008D42CD">
        <w:rPr>
          <w:lang w:bidi="ar-SA"/>
        </w:rPr>
        <w:t xml:space="preserve">the proposed conditions of use. </w:t>
      </w:r>
      <w:r w:rsidR="008D42CD">
        <w:t xml:space="preserve">A microbiological assessment concluded that </w:t>
      </w:r>
      <w:r w:rsidR="008D42CD" w:rsidRPr="7805CA24">
        <w:rPr>
          <w:i/>
          <w:iCs/>
        </w:rPr>
        <w:t xml:space="preserve">T. </w:t>
      </w:r>
      <w:proofErr w:type="spellStart"/>
      <w:r w:rsidR="008D42CD" w:rsidRPr="7805CA24">
        <w:rPr>
          <w:i/>
          <w:iCs/>
        </w:rPr>
        <w:t>reesei</w:t>
      </w:r>
      <w:proofErr w:type="spellEnd"/>
      <w:r w:rsidR="008D42CD" w:rsidRPr="7805CA24">
        <w:rPr>
          <w:i/>
          <w:iCs/>
        </w:rPr>
        <w:t xml:space="preserve"> </w:t>
      </w:r>
      <w:r w:rsidR="008D42CD">
        <w:t>has a long history of safe use in food and is neither pathogenic nor toxigenic</w:t>
      </w:r>
      <w:r w:rsidR="6ABEB0F5">
        <w:t>. A</w:t>
      </w:r>
      <w:r w:rsidR="006C1FCB">
        <w:t xml:space="preserve"> biotechnology assessment</w:t>
      </w:r>
      <w:r w:rsidR="007175FC">
        <w:t xml:space="preserve"> </w:t>
      </w:r>
      <w:r w:rsidR="00877E54">
        <w:t xml:space="preserve">confirmed the presence and stability of the inserted DNA. </w:t>
      </w:r>
      <w:r w:rsidR="008D42CD">
        <w:t xml:space="preserve">A toxicological assessment combined with a dietary exposure assessment concluded the enzyme is safe under proposed conditions of use. </w:t>
      </w:r>
    </w:p>
    <w:p w14:paraId="4EAB9482" w14:textId="24EBB815" w:rsidR="008D42CD" w:rsidRDefault="008D42CD" w:rsidP="0033205F">
      <w:pPr>
        <w:spacing w:before="240"/>
      </w:pPr>
      <w:r>
        <w:t>In the absence of any identifiable hazard, an acceptable daily intake (ADI) ‘not specified’ is appropriate.</w:t>
      </w:r>
    </w:p>
    <w:p w14:paraId="1D84706E" w14:textId="3339E332" w:rsidR="008D42CD" w:rsidRPr="00343D4A" w:rsidRDefault="008D42CD" w:rsidP="0033205F">
      <w:pPr>
        <w:spacing w:before="240"/>
        <w:rPr>
          <w:lang w:bidi="ar-SA"/>
        </w:rPr>
      </w:pPr>
      <w:r w:rsidRPr="6DD593A9">
        <w:rPr>
          <w:lang w:bidi="ar-SA"/>
        </w:rPr>
        <w:t xml:space="preserve">For further details on the risk assessment, refer </w:t>
      </w:r>
      <w:r w:rsidR="000D4F5E" w:rsidRPr="6DD593A9">
        <w:rPr>
          <w:lang w:bidi="ar-SA"/>
        </w:rPr>
        <w:t>to S</w:t>
      </w:r>
      <w:r w:rsidR="518060AC" w:rsidRPr="6DD593A9">
        <w:rPr>
          <w:lang w:bidi="ar-SA"/>
        </w:rPr>
        <w:t xml:space="preserve">upporting </w:t>
      </w:r>
      <w:r w:rsidR="000D4F5E" w:rsidRPr="6DD593A9">
        <w:rPr>
          <w:lang w:bidi="ar-SA"/>
        </w:rPr>
        <w:t>D</w:t>
      </w:r>
      <w:r w:rsidR="30D2D345" w:rsidRPr="6DD593A9">
        <w:rPr>
          <w:lang w:bidi="ar-SA"/>
        </w:rPr>
        <w:t>ocument (SD)</w:t>
      </w:r>
      <w:r w:rsidR="000D4F5E" w:rsidRPr="6DD593A9">
        <w:rPr>
          <w:lang w:bidi="ar-SA"/>
        </w:rPr>
        <w:t xml:space="preserve"> – Risk and Technical Assessment</w:t>
      </w:r>
      <w:r w:rsidR="00DF6105" w:rsidRPr="6DD593A9">
        <w:rPr>
          <w:lang w:bidi="ar-SA"/>
        </w:rPr>
        <w:t xml:space="preserve"> Application A1228</w:t>
      </w:r>
      <w:r w:rsidR="000D4F5E" w:rsidRPr="6DD593A9">
        <w:rPr>
          <w:lang w:bidi="ar-SA"/>
        </w:rPr>
        <w:t>.</w:t>
      </w:r>
    </w:p>
    <w:p w14:paraId="31AC425C" w14:textId="69E3D407" w:rsidR="004F69F6" w:rsidRPr="00932F14" w:rsidRDefault="00D3171B" w:rsidP="004646F8">
      <w:pPr>
        <w:pStyle w:val="Heading2"/>
      </w:pPr>
      <w:bookmarkStart w:id="47" w:name="_Toc124499001"/>
      <w:r>
        <w:t>2</w:t>
      </w:r>
      <w:r w:rsidR="0045556F">
        <w:t>.</w:t>
      </w:r>
      <w:r w:rsidR="00CE56B9">
        <w:t>2</w:t>
      </w:r>
      <w:r w:rsidR="00271F00">
        <w:tab/>
      </w:r>
      <w:bookmarkEnd w:id="44"/>
      <w:bookmarkEnd w:id="45"/>
      <w:bookmarkEnd w:id="46"/>
      <w:r w:rsidR="0045556F">
        <w:t>R</w:t>
      </w:r>
      <w:r w:rsidR="00707E72">
        <w:t>isk m</w:t>
      </w:r>
      <w:r w:rsidR="008A35FB">
        <w:t>anagement</w:t>
      </w:r>
      <w:bookmarkEnd w:id="47"/>
    </w:p>
    <w:p w14:paraId="4C1B89BB" w14:textId="3724C145" w:rsidR="00943425" w:rsidRPr="00943425" w:rsidRDefault="00943425" w:rsidP="0033205F">
      <w:pPr>
        <w:spacing w:after="240"/>
      </w:pPr>
      <w:bookmarkStart w:id="48" w:name="_Toc300761910"/>
      <w:r w:rsidRPr="00943425">
        <w:t>The risk management options available to FSANZ after assessment were to either:</w:t>
      </w:r>
    </w:p>
    <w:p w14:paraId="577FA85E" w14:textId="77777777" w:rsidR="00943425" w:rsidRPr="00943425" w:rsidRDefault="00943425" w:rsidP="00943425">
      <w:pPr>
        <w:widowControl/>
        <w:numPr>
          <w:ilvl w:val="0"/>
          <w:numId w:val="2"/>
        </w:numPr>
        <w:ind w:left="567" w:hanging="567"/>
        <w:rPr>
          <w:rFonts w:cs="Arial"/>
          <w:lang w:bidi="ar-SA"/>
        </w:rPr>
      </w:pPr>
      <w:r w:rsidRPr="00943425">
        <w:rPr>
          <w:rFonts w:cs="Arial"/>
          <w:lang w:bidi="ar-SA"/>
        </w:rPr>
        <w:t>reject the application, or</w:t>
      </w:r>
    </w:p>
    <w:p w14:paraId="576B0B65" w14:textId="77777777" w:rsidR="00943425" w:rsidRPr="00943425" w:rsidRDefault="00943425" w:rsidP="00943425">
      <w:pPr>
        <w:widowControl/>
        <w:numPr>
          <w:ilvl w:val="0"/>
          <w:numId w:val="2"/>
        </w:numPr>
        <w:ind w:left="567" w:hanging="567"/>
        <w:rPr>
          <w:rFonts w:cs="Arial"/>
          <w:lang w:bidi="ar-SA"/>
        </w:rPr>
      </w:pPr>
      <w:r w:rsidRPr="00943425">
        <w:rPr>
          <w:rFonts w:cs="Arial"/>
          <w:lang w:bidi="ar-SA"/>
        </w:rPr>
        <w:t>prepare a draft variation of the Code.</w:t>
      </w:r>
    </w:p>
    <w:p w14:paraId="79E72D32" w14:textId="6B8FDF55" w:rsidR="00943425" w:rsidRPr="00943425" w:rsidRDefault="00943425" w:rsidP="0033205F">
      <w:pPr>
        <w:widowControl/>
        <w:spacing w:before="240"/>
        <w:rPr>
          <w:rFonts w:cs="Arial"/>
          <w:lang w:bidi="ar-SA"/>
        </w:rPr>
      </w:pPr>
      <w:r w:rsidRPr="00943425">
        <w:rPr>
          <w:rFonts w:cs="Arial"/>
          <w:lang w:bidi="ar-SA"/>
        </w:rPr>
        <w:lastRenderedPageBreak/>
        <w:t xml:space="preserve">For the reasons set out in this report and the SD, FSANZ decided to prepare a draft variation to the Code (Attachment A) to permit the enzyme </w:t>
      </w:r>
      <w:r w:rsidR="00042A45">
        <w:rPr>
          <w:rFonts w:cs="Arial"/>
          <w:lang w:bidi="ar-SA"/>
        </w:rPr>
        <w:t>endo-1,4-beta-xylanase</w:t>
      </w:r>
      <w:r w:rsidRPr="00943425">
        <w:rPr>
          <w:rFonts w:cs="Arial"/>
          <w:lang w:bidi="ar-SA"/>
        </w:rPr>
        <w:t xml:space="preserve"> (EC 3.2.1.</w:t>
      </w:r>
      <w:r w:rsidR="00D75875">
        <w:rPr>
          <w:rFonts w:cs="Arial"/>
          <w:lang w:bidi="ar-SA"/>
        </w:rPr>
        <w:t>8</w:t>
      </w:r>
      <w:r w:rsidRPr="00943425">
        <w:rPr>
          <w:rFonts w:cs="Arial"/>
          <w:lang w:bidi="ar-SA"/>
        </w:rPr>
        <w:t xml:space="preserve">) from a GM strain of </w:t>
      </w:r>
      <w:r w:rsidR="00D75875">
        <w:rPr>
          <w:rFonts w:cs="Arial"/>
          <w:i/>
          <w:iCs/>
          <w:lang w:bidi="ar-SA"/>
        </w:rPr>
        <w:t xml:space="preserve">T. </w:t>
      </w:r>
      <w:proofErr w:type="spellStart"/>
      <w:r w:rsidR="00D75875">
        <w:rPr>
          <w:rFonts w:cs="Arial"/>
          <w:i/>
          <w:iCs/>
          <w:lang w:bidi="ar-SA"/>
        </w:rPr>
        <w:t>reesei</w:t>
      </w:r>
      <w:proofErr w:type="spellEnd"/>
      <w:r w:rsidRPr="00943425">
        <w:rPr>
          <w:rFonts w:cs="Arial"/>
          <w:lang w:bidi="ar-SA"/>
        </w:rPr>
        <w:t xml:space="preserve"> containing the </w:t>
      </w:r>
      <w:r w:rsidR="00042A45">
        <w:rPr>
          <w:rFonts w:cs="Arial"/>
          <w:lang w:bidi="ar-SA"/>
        </w:rPr>
        <w:t>endo-1,4-beta-xylanase</w:t>
      </w:r>
      <w:r w:rsidRPr="00943425">
        <w:rPr>
          <w:rFonts w:cs="Arial"/>
          <w:lang w:bidi="ar-SA"/>
        </w:rPr>
        <w:t xml:space="preserve"> gene from </w:t>
      </w:r>
      <w:bookmarkStart w:id="49" w:name="_Hlk117778880"/>
      <w:r w:rsidR="00C65D9B" w:rsidRPr="00020DEB">
        <w:rPr>
          <w:i/>
          <w:iCs/>
          <w:lang w:bidi="ar-SA"/>
        </w:rPr>
        <w:t>T</w:t>
      </w:r>
      <w:r w:rsidR="009D7DBC">
        <w:rPr>
          <w:i/>
          <w:iCs/>
          <w:lang w:bidi="ar-SA"/>
        </w:rPr>
        <w:t>.</w:t>
      </w:r>
      <w:r w:rsidR="00C65D9B">
        <w:rPr>
          <w:i/>
          <w:iCs/>
          <w:lang w:bidi="ar-SA"/>
        </w:rPr>
        <w:t xml:space="preserve"> leycettanus </w:t>
      </w:r>
      <w:bookmarkEnd w:id="49"/>
      <w:r w:rsidRPr="00943425">
        <w:rPr>
          <w:rFonts w:cs="Arial"/>
          <w:lang w:bidi="ar-SA"/>
        </w:rPr>
        <w:t xml:space="preserve">to be </w:t>
      </w:r>
      <w:r w:rsidRPr="00943425">
        <w:rPr>
          <w:rFonts w:cs="Arial"/>
          <w:lang w:val="en-AU" w:bidi="ar-SA"/>
        </w:rPr>
        <w:t xml:space="preserve">used as a processing aid </w:t>
      </w:r>
      <w:r w:rsidRPr="00943425">
        <w:rPr>
          <w:rFonts w:cs="Arial"/>
          <w:lang w:bidi="ar-SA"/>
        </w:rPr>
        <w:t xml:space="preserve">in </w:t>
      </w:r>
      <w:r w:rsidR="00025094" w:rsidRPr="00DE3834">
        <w:t>brewing, fats and oils processing</w:t>
      </w:r>
      <w:r w:rsidR="00693F33">
        <w:t>, grain processing</w:t>
      </w:r>
      <w:r w:rsidR="00025094" w:rsidRPr="00DE3834">
        <w:t xml:space="preserve"> and potable alcohol production</w:t>
      </w:r>
      <w:r w:rsidRPr="00943425">
        <w:rPr>
          <w:rFonts w:cs="Arial"/>
          <w:lang w:bidi="ar-SA"/>
        </w:rPr>
        <w:t>.</w:t>
      </w:r>
    </w:p>
    <w:p w14:paraId="734973E4" w14:textId="77777777" w:rsidR="00943425" w:rsidRPr="00943425" w:rsidRDefault="00943425" w:rsidP="0033205F">
      <w:pPr>
        <w:widowControl/>
        <w:spacing w:before="240"/>
        <w:rPr>
          <w:rFonts w:cs="Arial"/>
          <w:lang w:val="en-AU" w:bidi="ar-SA"/>
        </w:rPr>
      </w:pPr>
      <w:r w:rsidRPr="00943425">
        <w:rPr>
          <w:rFonts w:cs="Arial"/>
          <w:lang w:val="en-AU" w:bidi="ar-SA"/>
        </w:rPr>
        <w:t>If approved, the proposed permission would be subject to the condition that the maximum permitted level of this enzyme that may be present in the food is consistent with GMP.</w:t>
      </w:r>
    </w:p>
    <w:p w14:paraId="0578A200" w14:textId="77777777" w:rsidR="00943425" w:rsidRPr="00943425" w:rsidRDefault="00943425" w:rsidP="0033205F">
      <w:pPr>
        <w:spacing w:before="240"/>
        <w:rPr>
          <w:lang w:val="en-AU" w:bidi="ar-SA"/>
        </w:rPr>
      </w:pPr>
      <w:r w:rsidRPr="00943425">
        <w:rPr>
          <w:lang w:val="en-AU" w:bidi="ar-SA"/>
        </w:rPr>
        <w:t xml:space="preserve">The conclusions from the risk and technical assessment were that the proposed use of the enzyme is technologically justified and there were no safety concerns associated with its proposed use. </w:t>
      </w:r>
    </w:p>
    <w:p w14:paraId="0CAD5B54" w14:textId="7DA822EA" w:rsidR="00943425" w:rsidRPr="00943425" w:rsidRDefault="00943425" w:rsidP="0033205F">
      <w:pPr>
        <w:spacing w:before="240"/>
      </w:pPr>
      <w:r w:rsidRPr="00943425">
        <w:rPr>
          <w:lang w:val="en-AU" w:bidi="ar-SA"/>
        </w:rPr>
        <w:t>Other risk management considerations for this application are related to the enzyme and nomenclature, specifications and labelling. These are discussed below.</w:t>
      </w:r>
    </w:p>
    <w:p w14:paraId="6F3A3615" w14:textId="09718884" w:rsidR="00FC0B6A" w:rsidRDefault="00232031" w:rsidP="00232031">
      <w:pPr>
        <w:pStyle w:val="Heading3"/>
      </w:pPr>
      <w:bookmarkStart w:id="50" w:name="_Toc124499002"/>
      <w:r>
        <w:t>2.2.1</w:t>
      </w:r>
      <w:r w:rsidR="00C618BD">
        <w:tab/>
      </w:r>
      <w:r>
        <w:t>Regulatory approval for enzymes</w:t>
      </w:r>
      <w:bookmarkEnd w:id="50"/>
    </w:p>
    <w:p w14:paraId="1B71ADFA" w14:textId="2F834040" w:rsidR="005F38DF" w:rsidRDefault="00042A45" w:rsidP="005F38DF">
      <w:r w:rsidRPr="73FC1001">
        <w:rPr>
          <w:lang w:eastAsia="en-AU" w:bidi="ar-SA"/>
        </w:rPr>
        <w:t xml:space="preserve">Endo-1,4-beta-xylanase </w:t>
      </w:r>
      <w:r w:rsidR="005F38DF" w:rsidRPr="73FC1001">
        <w:rPr>
          <w:lang w:eastAsia="en-AU" w:bidi="ar-SA"/>
        </w:rPr>
        <w:t xml:space="preserve">performs its technological purpose during </w:t>
      </w:r>
      <w:r w:rsidR="00385745" w:rsidRPr="73FC1001">
        <w:rPr>
          <w:lang w:eastAsia="en-AU" w:bidi="ar-SA"/>
        </w:rPr>
        <w:t>brewing, fats and oils</w:t>
      </w:r>
      <w:r w:rsidR="00AE3F7E" w:rsidRPr="73FC1001">
        <w:rPr>
          <w:lang w:eastAsia="en-AU" w:bidi="ar-SA"/>
        </w:rPr>
        <w:t xml:space="preserve"> processing,</w:t>
      </w:r>
      <w:r w:rsidR="00385745" w:rsidRPr="73FC1001">
        <w:rPr>
          <w:lang w:eastAsia="en-AU" w:bidi="ar-SA"/>
        </w:rPr>
        <w:t xml:space="preserve"> </w:t>
      </w:r>
      <w:r w:rsidR="00134CCD" w:rsidRPr="73FC1001">
        <w:rPr>
          <w:lang w:val="en-AU" w:bidi="ar-SA"/>
        </w:rPr>
        <w:t xml:space="preserve">grain processing </w:t>
      </w:r>
      <w:r w:rsidR="00385745" w:rsidRPr="73FC1001">
        <w:rPr>
          <w:lang w:val="en-AU" w:bidi="ar-SA"/>
        </w:rPr>
        <w:t xml:space="preserve">and </w:t>
      </w:r>
      <w:r w:rsidR="00134CCD" w:rsidRPr="73FC1001">
        <w:rPr>
          <w:lang w:val="en-AU" w:bidi="ar-SA"/>
        </w:rPr>
        <w:t>potable alcohol production</w:t>
      </w:r>
      <w:r w:rsidR="00E47D01" w:rsidRPr="73FC1001">
        <w:rPr>
          <w:lang w:val="en-AU" w:bidi="ar-SA"/>
        </w:rPr>
        <w:t xml:space="preserve">. The enzyme </w:t>
      </w:r>
      <w:r w:rsidR="00134CCD" w:rsidRPr="73FC1001">
        <w:rPr>
          <w:lang w:val="en-AU" w:bidi="ar-SA"/>
        </w:rPr>
        <w:t xml:space="preserve">does not perform a </w:t>
      </w:r>
      <w:r w:rsidR="005E17F2" w:rsidRPr="73FC1001">
        <w:rPr>
          <w:lang w:val="en-AU" w:bidi="ar-SA"/>
        </w:rPr>
        <w:t>technological purpose in the final food.</w:t>
      </w:r>
      <w:r w:rsidR="00241B6D" w:rsidRPr="73FC1001">
        <w:rPr>
          <w:lang w:val="en-AU" w:bidi="ar-SA"/>
        </w:rPr>
        <w:t xml:space="preserve"> On that basis, if the draft variation is approved, the enzyme would function as a processing aid for the purposes of the Code. Based on the food technology assessment, FSANZ concluded that the proposed use of this enzyme is consistent with its typical function of </w:t>
      </w:r>
      <w:r w:rsidR="009B3CF2">
        <w:t xml:space="preserve">hydrolysing </w:t>
      </w:r>
      <w:proofErr w:type="spellStart"/>
      <w:r w:rsidR="009B3CF2">
        <w:t>xylosidic</w:t>
      </w:r>
      <w:proofErr w:type="spellEnd"/>
      <w:r w:rsidR="009B3CF2">
        <w:t xml:space="preserve"> linkages in </w:t>
      </w:r>
      <w:proofErr w:type="spellStart"/>
      <w:r w:rsidR="009B3CF2">
        <w:t>xylans</w:t>
      </w:r>
      <w:proofErr w:type="spellEnd"/>
      <w:r w:rsidR="009B3CF2">
        <w:t>, including arabinoxylan present in grains</w:t>
      </w:r>
      <w:r w:rsidR="632EBDD0">
        <w:t>,</w:t>
      </w:r>
      <w:r w:rsidR="009B3CF2">
        <w:t xml:space="preserve"> for further processing.</w:t>
      </w:r>
    </w:p>
    <w:p w14:paraId="6FB5705A" w14:textId="5D2C20E6" w:rsidR="000109E1" w:rsidRPr="005F38DF" w:rsidRDefault="000109E1" w:rsidP="0033205F">
      <w:pPr>
        <w:spacing w:before="240"/>
        <w:rPr>
          <w:lang w:eastAsia="en-AU" w:bidi="ar-SA"/>
        </w:rPr>
      </w:pPr>
      <w:r>
        <w:t xml:space="preserve">The express permission for the enzyme to be used as a processing aid would also provide the permission for its potential presence in the food for sale as a food produced using gene technology. The enzyme is a food produced using gene technology according to the Code as it is derived from ‘an organism that has been modified using gene technology’ (see subsection 1.1.2—2(3) of the </w:t>
      </w:r>
      <w:r w:rsidRPr="002F4ADD">
        <w:t>Code)</w:t>
      </w:r>
      <w:r>
        <w:rPr>
          <w:rStyle w:val="FootnoteReference"/>
        </w:rPr>
        <w:footnoteReference w:id="3"/>
      </w:r>
      <w:r w:rsidRPr="002F4ADD">
        <w:t>.</w:t>
      </w:r>
    </w:p>
    <w:p w14:paraId="4A177807" w14:textId="0E5B8E30" w:rsidR="00232031" w:rsidRDefault="00232031" w:rsidP="00232031">
      <w:pPr>
        <w:pStyle w:val="Heading3"/>
      </w:pPr>
      <w:bookmarkStart w:id="51" w:name="_Toc124499003"/>
      <w:r>
        <w:t>2.2.2</w:t>
      </w:r>
      <w:r w:rsidR="00C618BD">
        <w:tab/>
      </w:r>
      <w:r w:rsidR="005033C2">
        <w:t xml:space="preserve">Nomenclature </w:t>
      </w:r>
      <w:r w:rsidR="00D54CE0">
        <w:t>and specifications</w:t>
      </w:r>
      <w:bookmarkEnd w:id="51"/>
    </w:p>
    <w:p w14:paraId="6160788C" w14:textId="517CA677" w:rsidR="004D2C29" w:rsidRPr="004D2C29" w:rsidRDefault="004D2C29" w:rsidP="004D2C29">
      <w:pPr>
        <w:rPr>
          <w:rFonts w:eastAsia="Calibri" w:cs="Arial"/>
          <w:bCs/>
          <w:szCs w:val="22"/>
          <w:lang w:val="en-AU" w:bidi="ar-SA"/>
        </w:rPr>
      </w:pPr>
      <w:r w:rsidRPr="004D2C29">
        <w:rPr>
          <w:rFonts w:eastAsia="Calibri" w:cs="Arial"/>
          <w:bCs/>
          <w:szCs w:val="22"/>
          <w:lang w:val="en-AU" w:bidi="ar-SA"/>
        </w:rPr>
        <w:t xml:space="preserve">The International Union of Biochemistry and Molecular Biology (IUBMB) uses the accepted name </w:t>
      </w:r>
      <w:r w:rsidR="00E228E0">
        <w:rPr>
          <w:rFonts w:eastAsia="Calibri" w:cs="Arial"/>
          <w:bCs/>
          <w:szCs w:val="22"/>
          <w:lang w:val="en-AU" w:bidi="ar-SA"/>
        </w:rPr>
        <w:t>‘</w:t>
      </w:r>
      <w:r w:rsidR="00E228E0">
        <w:t>Endo-1,4</w:t>
      </w:r>
      <w:r w:rsidR="00E228E0" w:rsidRPr="000E7DE4">
        <w:t xml:space="preserve"> </w:t>
      </w:r>
      <w:r w:rsidR="00E228E0">
        <w:t>β</w:t>
      </w:r>
      <w:r w:rsidR="00042A45">
        <w:t>-</w:t>
      </w:r>
      <w:r w:rsidR="00B459CE">
        <w:t>xylanase’</w:t>
      </w:r>
      <w:r w:rsidRPr="004D2C29">
        <w:rPr>
          <w:rFonts w:eastAsia="Calibri" w:cs="Arial"/>
          <w:bCs/>
          <w:szCs w:val="22"/>
          <w:lang w:val="en-AU" w:bidi="ar-SA"/>
        </w:rPr>
        <w:t xml:space="preserve">. This is the name used in </w:t>
      </w:r>
      <w:r w:rsidR="001B65F8">
        <w:rPr>
          <w:rFonts w:eastAsia="Calibri" w:cs="Arial"/>
          <w:bCs/>
          <w:szCs w:val="22"/>
          <w:lang w:val="en-AU" w:bidi="ar-SA"/>
        </w:rPr>
        <w:t>some</w:t>
      </w:r>
      <w:r w:rsidR="001B65F8" w:rsidRPr="004D2C29">
        <w:rPr>
          <w:rFonts w:eastAsia="Calibri" w:cs="Arial"/>
          <w:bCs/>
          <w:szCs w:val="22"/>
          <w:lang w:val="en-AU" w:bidi="ar-SA"/>
        </w:rPr>
        <w:t xml:space="preserve"> existing permissions in </w:t>
      </w:r>
      <w:r w:rsidR="001B65F8">
        <w:rPr>
          <w:rFonts w:eastAsia="Calibri" w:cs="Arial"/>
          <w:bCs/>
          <w:szCs w:val="22"/>
          <w:lang w:val="en-AU" w:bidi="ar-SA"/>
        </w:rPr>
        <w:t>Schedule 18</w:t>
      </w:r>
      <w:r w:rsidR="000E2838">
        <w:rPr>
          <w:rFonts w:eastAsia="Calibri" w:cs="Arial"/>
          <w:bCs/>
          <w:szCs w:val="22"/>
          <w:lang w:val="en-AU" w:bidi="ar-SA"/>
        </w:rPr>
        <w:t xml:space="preserve">. The name </w:t>
      </w:r>
      <w:r w:rsidR="00042A45">
        <w:t>endo-1,4-beta-</w:t>
      </w:r>
      <w:r w:rsidR="00B459CE">
        <w:t xml:space="preserve">xylanase </w:t>
      </w:r>
      <w:r w:rsidR="00B459CE" w:rsidRPr="004D2C29">
        <w:rPr>
          <w:rFonts w:eastAsia="Calibri" w:cs="Arial"/>
          <w:bCs/>
          <w:szCs w:val="22"/>
          <w:lang w:val="en-AU" w:bidi="ar-SA"/>
        </w:rPr>
        <w:t>is</w:t>
      </w:r>
      <w:r w:rsidR="000E2838">
        <w:rPr>
          <w:rFonts w:eastAsia="Calibri" w:cs="Arial"/>
          <w:bCs/>
          <w:szCs w:val="22"/>
          <w:lang w:val="en-AU" w:bidi="ar-SA"/>
        </w:rPr>
        <w:t xml:space="preserve"> used </w:t>
      </w:r>
      <w:r w:rsidR="00207218">
        <w:rPr>
          <w:rFonts w:eastAsia="Calibri" w:cs="Arial"/>
          <w:bCs/>
          <w:szCs w:val="22"/>
          <w:lang w:val="en-AU" w:bidi="ar-SA"/>
        </w:rPr>
        <w:t>in</w:t>
      </w:r>
      <w:r w:rsidR="000E2838">
        <w:rPr>
          <w:rFonts w:eastAsia="Calibri" w:cs="Arial"/>
          <w:bCs/>
          <w:szCs w:val="22"/>
          <w:lang w:val="en-AU" w:bidi="ar-SA"/>
        </w:rPr>
        <w:t xml:space="preserve"> this report </w:t>
      </w:r>
      <w:r w:rsidR="001C7CC3">
        <w:rPr>
          <w:rFonts w:eastAsia="Calibri" w:cs="Arial"/>
          <w:bCs/>
          <w:szCs w:val="22"/>
          <w:lang w:val="en-AU" w:bidi="ar-SA"/>
        </w:rPr>
        <w:t xml:space="preserve">including for the </w:t>
      </w:r>
      <w:r w:rsidR="001C7CC3" w:rsidRPr="004D2C29">
        <w:rPr>
          <w:rFonts w:eastAsia="Calibri" w:cs="Arial"/>
          <w:bCs/>
          <w:szCs w:val="22"/>
          <w:lang w:val="en-AU" w:bidi="ar-SA"/>
        </w:rPr>
        <w:t>proposed draft variation</w:t>
      </w:r>
      <w:r w:rsidR="00161B8D">
        <w:rPr>
          <w:rFonts w:eastAsia="Calibri" w:cs="Arial"/>
          <w:bCs/>
          <w:szCs w:val="22"/>
          <w:lang w:val="en-AU" w:bidi="ar-SA"/>
        </w:rPr>
        <w:t xml:space="preserve"> </w:t>
      </w:r>
      <w:r w:rsidR="00E85C62">
        <w:rPr>
          <w:rFonts w:eastAsia="Calibri" w:cs="Arial"/>
          <w:bCs/>
          <w:szCs w:val="22"/>
          <w:lang w:val="en-AU" w:bidi="ar-SA"/>
        </w:rPr>
        <w:t xml:space="preserve">and </w:t>
      </w:r>
      <w:r w:rsidR="00161B8D">
        <w:rPr>
          <w:rFonts w:eastAsia="Calibri" w:cs="Arial"/>
          <w:bCs/>
          <w:szCs w:val="22"/>
          <w:lang w:val="en-AU" w:bidi="ar-SA"/>
        </w:rPr>
        <w:t>is consistent with existing permissions in s</w:t>
      </w:r>
      <w:r w:rsidR="00B85BDB">
        <w:rPr>
          <w:rFonts w:eastAsia="Calibri" w:cs="Arial"/>
          <w:bCs/>
          <w:szCs w:val="22"/>
          <w:lang w:val="en-AU" w:bidi="ar-SA"/>
        </w:rPr>
        <w:t xml:space="preserve">ubsection </w:t>
      </w:r>
      <w:r w:rsidR="009D0A64">
        <w:rPr>
          <w:rFonts w:eastAsia="Calibri" w:cs="Arial"/>
          <w:bCs/>
          <w:szCs w:val="22"/>
          <w:lang w:val="en-AU" w:bidi="ar-SA"/>
        </w:rPr>
        <w:t>S</w:t>
      </w:r>
      <w:r w:rsidR="00B85BDB">
        <w:rPr>
          <w:rFonts w:eastAsia="Calibri" w:cs="Arial"/>
          <w:bCs/>
          <w:szCs w:val="22"/>
          <w:lang w:val="en-AU" w:bidi="ar-SA"/>
        </w:rPr>
        <w:t>18-4(5)</w:t>
      </w:r>
      <w:r w:rsidR="00207218">
        <w:rPr>
          <w:rFonts w:eastAsia="Calibri" w:cs="Arial"/>
          <w:bCs/>
          <w:szCs w:val="22"/>
          <w:lang w:val="en-AU" w:bidi="ar-SA"/>
        </w:rPr>
        <w:t>.</w:t>
      </w:r>
    </w:p>
    <w:p w14:paraId="30EF6452" w14:textId="4022B969" w:rsidR="004D2C29" w:rsidRPr="004D2C29" w:rsidRDefault="004D2C29" w:rsidP="0033205F">
      <w:pPr>
        <w:widowControl/>
        <w:spacing w:before="240"/>
        <w:rPr>
          <w:lang w:bidi="ar-SA"/>
        </w:rPr>
      </w:pPr>
      <w:r w:rsidRPr="004D2C29">
        <w:t>Nomenclature for the host and gene donor organisms (</w:t>
      </w:r>
      <w:r w:rsidR="002170EC">
        <w:rPr>
          <w:i/>
          <w:iCs/>
        </w:rPr>
        <w:t xml:space="preserve">Trichoderma </w:t>
      </w:r>
      <w:proofErr w:type="spellStart"/>
      <w:r w:rsidR="002170EC">
        <w:rPr>
          <w:i/>
          <w:iCs/>
        </w:rPr>
        <w:t>reesei</w:t>
      </w:r>
      <w:proofErr w:type="spellEnd"/>
      <w:r w:rsidRPr="004D2C29">
        <w:t xml:space="preserve"> and </w:t>
      </w:r>
      <w:proofErr w:type="spellStart"/>
      <w:r w:rsidR="002170EC" w:rsidRPr="00020DEB">
        <w:rPr>
          <w:i/>
          <w:iCs/>
          <w:lang w:bidi="ar-SA"/>
        </w:rPr>
        <w:t>Talaromyces</w:t>
      </w:r>
      <w:proofErr w:type="spellEnd"/>
      <w:r w:rsidR="002170EC">
        <w:rPr>
          <w:i/>
          <w:iCs/>
          <w:lang w:bidi="ar-SA"/>
        </w:rPr>
        <w:t xml:space="preserve"> </w:t>
      </w:r>
      <w:proofErr w:type="spellStart"/>
      <w:r w:rsidR="002170EC">
        <w:rPr>
          <w:i/>
          <w:iCs/>
          <w:lang w:bidi="ar-SA"/>
        </w:rPr>
        <w:t>leycettanus</w:t>
      </w:r>
      <w:proofErr w:type="spellEnd"/>
      <w:r w:rsidRPr="004D2C29">
        <w:t xml:space="preserve"> respectively) is in accordance with accepted international norms (see Section 1.2 of this report).</w:t>
      </w:r>
      <w:r w:rsidRPr="004D2C29">
        <w:rPr>
          <w:lang w:bidi="ar-SA"/>
        </w:rPr>
        <w:t xml:space="preserve"> </w:t>
      </w:r>
    </w:p>
    <w:p w14:paraId="73D91304" w14:textId="19FCD0BF" w:rsidR="000824D6" w:rsidRPr="000824D6" w:rsidRDefault="004D2C29" w:rsidP="0033205F">
      <w:pPr>
        <w:spacing w:before="240"/>
        <w:rPr>
          <w:lang w:eastAsia="en-AU" w:bidi="ar-SA"/>
        </w:rPr>
      </w:pPr>
      <w:r w:rsidRPr="004D2C29">
        <w:rPr>
          <w:lang w:bidi="ar-SA"/>
        </w:rPr>
        <w:t xml:space="preserve">There are relevant identity and purity specifications for the enzyme in two of the primary sources of specifications listed in Schedule 3, namely the JECFA Combined Compendium of Food Additive Specifications and the United States Pharmacopeial Convention Food </w:t>
      </w:r>
      <w:r w:rsidR="00902F02">
        <w:rPr>
          <w:lang w:bidi="ar-SA"/>
        </w:rPr>
        <w:t>c</w:t>
      </w:r>
      <w:r w:rsidRPr="004D2C29">
        <w:rPr>
          <w:lang w:bidi="ar-SA"/>
        </w:rPr>
        <w:t xml:space="preserve">hemicals </w:t>
      </w:r>
      <w:r w:rsidR="00902F02">
        <w:rPr>
          <w:lang w:bidi="ar-SA"/>
        </w:rPr>
        <w:t>c</w:t>
      </w:r>
      <w:r w:rsidRPr="004D2C29">
        <w:rPr>
          <w:lang w:bidi="ar-SA"/>
        </w:rPr>
        <w:t xml:space="preserve">odex (refer to Section 1.3.2 above).  </w:t>
      </w:r>
    </w:p>
    <w:p w14:paraId="380598E4" w14:textId="040F2D03" w:rsidR="00D54CE0" w:rsidRDefault="00D54CE0" w:rsidP="00D54CE0">
      <w:pPr>
        <w:pStyle w:val="Heading3"/>
      </w:pPr>
      <w:bookmarkStart w:id="52" w:name="_Toc124499004"/>
      <w:r>
        <w:t>2.2.3</w:t>
      </w:r>
      <w:r w:rsidR="00C618BD">
        <w:tab/>
      </w:r>
      <w:r>
        <w:t>Labelling</w:t>
      </w:r>
      <w:bookmarkEnd w:id="52"/>
    </w:p>
    <w:p w14:paraId="4F640B06" w14:textId="77777777" w:rsidR="00A8420B" w:rsidRDefault="00A8420B" w:rsidP="00A8420B">
      <w:r>
        <w:t xml:space="preserve">The labelling provisions in the Code will apply to foods for sale that are manufactured using this processing aid. See Section 1.3.3 above. </w:t>
      </w:r>
    </w:p>
    <w:p w14:paraId="19B1EECD" w14:textId="3E7409F2" w:rsidR="00C618BD" w:rsidRPr="00C618BD" w:rsidRDefault="00366BB8" w:rsidP="00C618BD">
      <w:pPr>
        <w:pStyle w:val="Heading3"/>
      </w:pPr>
      <w:bookmarkStart w:id="53" w:name="_Toc124499005"/>
      <w:r>
        <w:lastRenderedPageBreak/>
        <w:t>2.2.4</w:t>
      </w:r>
      <w:r>
        <w:tab/>
        <w:t>Risk management conclusion</w:t>
      </w:r>
      <w:bookmarkEnd w:id="53"/>
    </w:p>
    <w:p w14:paraId="53A21CFE" w14:textId="186842E2" w:rsidR="00D3171B" w:rsidRDefault="00D17426" w:rsidP="00DD3C5E">
      <w:r>
        <w:t xml:space="preserve">The risk management conclusion is to permit the enzyme </w:t>
      </w:r>
      <w:r w:rsidR="00B64133">
        <w:t xml:space="preserve">endo-1,4-beta-xylanase </w:t>
      </w:r>
      <w:r>
        <w:t xml:space="preserve">(EC 3.2.1.8) sourced from a GM strain of </w:t>
      </w:r>
      <w:r>
        <w:rPr>
          <w:i/>
          <w:iCs/>
        </w:rPr>
        <w:t xml:space="preserve">T. </w:t>
      </w:r>
      <w:proofErr w:type="spellStart"/>
      <w:r>
        <w:rPr>
          <w:i/>
          <w:iCs/>
        </w:rPr>
        <w:t>reesei</w:t>
      </w:r>
      <w:proofErr w:type="spellEnd"/>
      <w:r w:rsidRPr="03F7F7D6">
        <w:rPr>
          <w:i/>
          <w:iCs/>
        </w:rPr>
        <w:t xml:space="preserve"> </w:t>
      </w:r>
      <w:r>
        <w:t xml:space="preserve">containing the </w:t>
      </w:r>
      <w:r w:rsidR="00B64133">
        <w:t xml:space="preserve">endo-1,4-beta-xylanase </w:t>
      </w:r>
      <w:r>
        <w:t xml:space="preserve">gene from </w:t>
      </w:r>
      <w:r w:rsidRPr="31AD5620">
        <w:rPr>
          <w:i/>
          <w:iCs/>
        </w:rPr>
        <w:t>T</w:t>
      </w:r>
      <w:r>
        <w:rPr>
          <w:i/>
          <w:iCs/>
        </w:rPr>
        <w:t>.</w:t>
      </w:r>
      <w:r w:rsidR="00455CB6">
        <w:rPr>
          <w:i/>
          <w:iCs/>
        </w:rPr>
        <w:t xml:space="preserve"> </w:t>
      </w:r>
      <w:r w:rsidR="00455CB6">
        <w:rPr>
          <w:i/>
          <w:iCs/>
          <w:lang w:bidi="ar-SA"/>
        </w:rPr>
        <w:t>leycettanus</w:t>
      </w:r>
      <w:r>
        <w:rPr>
          <w:i/>
          <w:iCs/>
        </w:rPr>
        <w:t xml:space="preserve"> </w:t>
      </w:r>
      <w:r>
        <w:t>for use as a food processing aid</w:t>
      </w:r>
      <w:r w:rsidR="00557962">
        <w:rPr>
          <w:lang w:val="en-AU" w:bidi="ar-SA"/>
        </w:rPr>
        <w:t>.</w:t>
      </w:r>
      <w:r>
        <w:t xml:space="preserve"> If the draft variation is approved, the permission would be listed in the table to subsection S18—9(3) of the Code, which includes enzymes permitted for a specific technological purpose. The technological purpose of this enzyme would be as a processing aid in</w:t>
      </w:r>
      <w:r w:rsidR="00557962">
        <w:t xml:space="preserve"> </w:t>
      </w:r>
      <w:r w:rsidR="00557962">
        <w:rPr>
          <w:lang w:eastAsia="en-AU" w:bidi="ar-SA"/>
        </w:rPr>
        <w:t xml:space="preserve">brewing, fats and oils </w:t>
      </w:r>
      <w:r w:rsidR="00557962" w:rsidRPr="009F5768">
        <w:rPr>
          <w:lang w:val="en-AU" w:bidi="ar-SA"/>
        </w:rPr>
        <w:t xml:space="preserve">processing, </w:t>
      </w:r>
      <w:r w:rsidR="00D8628C">
        <w:rPr>
          <w:lang w:val="en-AU" w:bidi="ar-SA"/>
        </w:rPr>
        <w:t xml:space="preserve">grain processing </w:t>
      </w:r>
      <w:r w:rsidR="00557962">
        <w:rPr>
          <w:lang w:val="en-AU" w:bidi="ar-SA"/>
        </w:rPr>
        <w:t xml:space="preserve">and </w:t>
      </w:r>
      <w:r w:rsidR="00557962" w:rsidRPr="009F5768">
        <w:rPr>
          <w:lang w:val="en-AU" w:bidi="ar-SA"/>
        </w:rPr>
        <w:t>potable alcohol production</w:t>
      </w:r>
      <w:r>
        <w:t xml:space="preserve">. The maximum level at which the enzyme may be present in the food would be an amount consistent with GMP. The express permission for the enzyme to be used as a processing aid in Schedule 18 of the Code would also provide the permission for the enzyme’s potential presence in the food for sale as a food produced using gene technology. </w:t>
      </w:r>
    </w:p>
    <w:p w14:paraId="0D3F22B4" w14:textId="79760DBE" w:rsidR="00E520FE" w:rsidRPr="00932F14" w:rsidRDefault="00E520FE" w:rsidP="00E520FE">
      <w:pPr>
        <w:pStyle w:val="Heading2"/>
      </w:pPr>
      <w:bookmarkStart w:id="54" w:name="_Toc300933435"/>
      <w:bookmarkStart w:id="55" w:name="_Toc124499006"/>
      <w:r>
        <w:t>2.</w:t>
      </w:r>
      <w:r w:rsidR="00BA6880">
        <w:t>3</w:t>
      </w:r>
      <w:r>
        <w:tab/>
        <w:t>Risk communication</w:t>
      </w:r>
      <w:bookmarkEnd w:id="54"/>
      <w:bookmarkEnd w:id="55"/>
      <w:r>
        <w:t xml:space="preserve"> </w:t>
      </w:r>
    </w:p>
    <w:p w14:paraId="4A23127B" w14:textId="4FF0A863" w:rsidR="00E520FE" w:rsidRPr="001707B7" w:rsidRDefault="00E520FE" w:rsidP="00022DBC">
      <w:pPr>
        <w:pStyle w:val="Heading3"/>
        <w:rPr>
          <w:color w:val="auto"/>
        </w:rPr>
      </w:pPr>
      <w:bookmarkStart w:id="56" w:name="_Toc300933437"/>
      <w:bookmarkStart w:id="57" w:name="_Toc124499007"/>
      <w:bookmarkStart w:id="58" w:name="_Toc286391012"/>
      <w:r w:rsidRPr="001707B7">
        <w:rPr>
          <w:color w:val="auto"/>
        </w:rPr>
        <w:t>2.</w:t>
      </w:r>
      <w:r w:rsidR="00CD3072" w:rsidRPr="001707B7">
        <w:rPr>
          <w:color w:val="auto"/>
        </w:rPr>
        <w:t>3</w:t>
      </w:r>
      <w:r w:rsidRPr="001707B7">
        <w:rPr>
          <w:color w:val="auto"/>
        </w:rPr>
        <w:t>.1</w:t>
      </w:r>
      <w:r w:rsidRPr="001707B7">
        <w:rPr>
          <w:color w:val="auto"/>
        </w:rPr>
        <w:tab/>
        <w:t>Consultation</w:t>
      </w:r>
      <w:bookmarkEnd w:id="56"/>
      <w:bookmarkEnd w:id="57"/>
    </w:p>
    <w:p w14:paraId="26018514" w14:textId="2C476ECA" w:rsidR="001707B7" w:rsidRPr="001707B7" w:rsidRDefault="001707B7" w:rsidP="001707B7">
      <w:pPr>
        <w:widowControl/>
      </w:pPr>
      <w:bookmarkStart w:id="59" w:name="_Toc300761912"/>
      <w:bookmarkStart w:id="60" w:name="_Toc300933439"/>
      <w:bookmarkEnd w:id="58"/>
      <w:r>
        <w:t xml:space="preserve">Consultation is a key part of FSANZ’s standards development process. FSANZ developed and applied a standard communication strategy to this application. All calls for submissions are notified via the Food Standards Notification Circular, media release, FSANZ’s social media </w:t>
      </w:r>
      <w:r w:rsidR="27B60744">
        <w:t>channels</w:t>
      </w:r>
      <w:r>
        <w:t xml:space="preserve"> and Food Standards News.</w:t>
      </w:r>
    </w:p>
    <w:p w14:paraId="7626FC22" w14:textId="77777777" w:rsidR="001707B7" w:rsidRPr="001707B7" w:rsidRDefault="001707B7" w:rsidP="0033205F">
      <w:pPr>
        <w:spacing w:before="240"/>
      </w:pPr>
      <w:r w:rsidRPr="001707B7">
        <w:t xml:space="preserve">The process by which FSANZ approaches standards development matters is open, accountable, consultative and transparent. Public submissions are called to obtain the views of interested parties on issues raised by the application and the impacts of regulatory options. </w:t>
      </w:r>
    </w:p>
    <w:p w14:paraId="2D4C3708" w14:textId="77777777" w:rsidR="001707B7" w:rsidRPr="001707B7" w:rsidRDefault="001707B7" w:rsidP="0033205F">
      <w:pPr>
        <w:spacing w:before="240"/>
        <w:rPr>
          <w:szCs w:val="22"/>
        </w:rPr>
      </w:pPr>
      <w:r w:rsidRPr="001707B7">
        <w:t>The draft variation will be considered for approval by the FSANZ Board taking into account all public comments received from this call for submissions.</w:t>
      </w:r>
      <w:r w:rsidRPr="001707B7">
        <w:rPr>
          <w:szCs w:val="22"/>
        </w:rPr>
        <w:t xml:space="preserve"> </w:t>
      </w:r>
    </w:p>
    <w:p w14:paraId="066CB9D9" w14:textId="12330E73" w:rsidR="00E520FE" w:rsidRPr="00022DBC" w:rsidRDefault="00022DBC" w:rsidP="00022DBC">
      <w:pPr>
        <w:pStyle w:val="Heading3"/>
      </w:pPr>
      <w:bookmarkStart w:id="61" w:name="_Toc124499008"/>
      <w:r w:rsidRPr="00022DBC">
        <w:t>2.</w:t>
      </w:r>
      <w:r w:rsidR="00000FD3">
        <w:t>3</w:t>
      </w:r>
      <w:r w:rsidRPr="00022DBC">
        <w:t>.2</w:t>
      </w:r>
      <w:r w:rsidR="00E520FE" w:rsidRPr="00022DBC">
        <w:tab/>
        <w:t>World Trade Organization (WTO)</w:t>
      </w:r>
      <w:bookmarkEnd w:id="59"/>
      <w:bookmarkEnd w:id="60"/>
      <w:bookmarkEnd w:id="61"/>
    </w:p>
    <w:p w14:paraId="4FE4B917" w14:textId="2123E491" w:rsidR="00E520FE" w:rsidRPr="0033205F" w:rsidRDefault="00E520FE" w:rsidP="0033205F">
      <w:pPr>
        <w:spacing w:after="240"/>
        <w:rPr>
          <w:rFonts w:cs="Arial"/>
          <w:color w:val="000000"/>
        </w:rPr>
      </w:pPr>
      <w:r w:rsidRPr="6DD593A9">
        <w:rPr>
          <w:rFonts w:cs="Arial"/>
          <w:color w:val="000000" w:themeColor="text1"/>
        </w:rPr>
        <w:t>As members of the</w:t>
      </w:r>
      <w:r w:rsidR="00DA542E">
        <w:rPr>
          <w:rFonts w:cs="Arial"/>
          <w:color w:val="000000" w:themeColor="text1"/>
        </w:rPr>
        <w:t xml:space="preserve"> </w:t>
      </w:r>
      <w:r w:rsidRPr="6DD593A9">
        <w:rPr>
          <w:rFonts w:cs="Arial"/>
          <w:color w:val="000000" w:themeColor="text1"/>
        </w:rPr>
        <w:t>WTO, Australia and New Zealand are obliged to notify WTO member</w:t>
      </w:r>
      <w:r w:rsidR="00BB5930" w:rsidRPr="6DD593A9">
        <w:rPr>
          <w:rFonts w:cs="Arial"/>
          <w:color w:val="000000" w:themeColor="text1"/>
        </w:rPr>
        <w:t>s</w:t>
      </w:r>
      <w:r w:rsidRPr="6DD593A9">
        <w:rPr>
          <w:rFonts w:cs="Arial"/>
          <w:color w:val="000000" w:themeColor="text1"/>
        </w:rPr>
        <w:t xml:space="preserve"> where proposed mandatory regulatory measures are inconsistent with any existing or imminent international standards and the proposed measure may have a significant effect on trade.</w:t>
      </w:r>
    </w:p>
    <w:p w14:paraId="09E0B835" w14:textId="03826838" w:rsidR="00BE71C0" w:rsidRDefault="00BE71C0" w:rsidP="00BE71C0">
      <w:r w:rsidRPr="001F7BC2">
        <w:t>There are no relevant international standards (</w:t>
      </w:r>
      <w:r w:rsidR="00B459CE" w:rsidRPr="001F7BC2">
        <w:t>i.e.,</w:t>
      </w:r>
      <w:r w:rsidRPr="001F7BC2">
        <w:t xml:space="preserve"> Codex</w:t>
      </w:r>
      <w:r>
        <w:t xml:space="preserve"> Alimentarius Standards</w:t>
      </w:r>
      <w:r w:rsidRPr="001F7BC2">
        <w:t>) and amending the Code to approve the enzyme as a processing aid is unlikely to have a significant effect on international trade</w:t>
      </w:r>
      <w:r>
        <w:t xml:space="preserve">. </w:t>
      </w:r>
    </w:p>
    <w:p w14:paraId="720F91B3" w14:textId="24796F5E" w:rsidR="00BE71C0" w:rsidRPr="0033205F" w:rsidRDefault="00BE71C0" w:rsidP="0033205F">
      <w:pPr>
        <w:spacing w:before="240"/>
        <w:rPr>
          <w:b/>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Pr>
          <w:color w:val="000000" w:themeColor="text1"/>
        </w:rPr>
        <w:t>.</w:t>
      </w:r>
    </w:p>
    <w:p w14:paraId="149D99A0" w14:textId="57B0942F" w:rsidR="00E520FE" w:rsidRDefault="00022DBC" w:rsidP="00022DBC">
      <w:pPr>
        <w:pStyle w:val="Heading2"/>
      </w:pPr>
      <w:bookmarkStart w:id="62" w:name="_Toc124499009"/>
      <w:r>
        <w:t>2.</w:t>
      </w:r>
      <w:r w:rsidR="00000FD3">
        <w:t>4</w:t>
      </w:r>
      <w:r>
        <w:tab/>
        <w:t>FSANZ Act assessment requirements</w:t>
      </w:r>
      <w:bookmarkEnd w:id="62"/>
    </w:p>
    <w:p w14:paraId="7D1B42AC" w14:textId="7CC927D5" w:rsidR="00726C2F" w:rsidRPr="00AF2274" w:rsidRDefault="00726C2F" w:rsidP="00726C2F">
      <w:r w:rsidRPr="00AF2274">
        <w:t xml:space="preserve">When assessing this </w:t>
      </w:r>
      <w:r w:rsidR="00AF2274" w:rsidRPr="00AF2274">
        <w:t>a</w:t>
      </w:r>
      <w:r w:rsidRPr="00AF2274">
        <w:t xml:space="preserve">pplication and the subsequent development of a food regulatory measure, FSANZ has had regard to the </w:t>
      </w:r>
      <w:r w:rsidRPr="00AF2274" w:rsidDel="00932F14">
        <w:t xml:space="preserve">following </w:t>
      </w:r>
      <w:r w:rsidRPr="00AF2274">
        <w:t>matters in section 29 of the FSANZ Act</w:t>
      </w:r>
      <w:r w:rsidR="0067652E">
        <w:t>.</w:t>
      </w:r>
    </w:p>
    <w:p w14:paraId="19D9BF7E" w14:textId="51EA1AD8" w:rsidR="00726C2F" w:rsidRPr="00AF2274" w:rsidRDefault="00726C2F" w:rsidP="00726C2F">
      <w:pPr>
        <w:pStyle w:val="Heading3"/>
        <w:rPr>
          <w:color w:val="auto"/>
        </w:rPr>
      </w:pPr>
      <w:bookmarkStart w:id="63" w:name="_Toc124499010"/>
      <w:r w:rsidRPr="00AF2274">
        <w:rPr>
          <w:color w:val="auto"/>
        </w:rPr>
        <w:lastRenderedPageBreak/>
        <w:t>2.</w:t>
      </w:r>
      <w:r w:rsidR="00000FD3" w:rsidRPr="00AF2274">
        <w:rPr>
          <w:color w:val="auto"/>
        </w:rPr>
        <w:t>4</w:t>
      </w:r>
      <w:r w:rsidRPr="00AF2274">
        <w:rPr>
          <w:color w:val="auto"/>
        </w:rPr>
        <w:t>.1</w:t>
      </w:r>
      <w:r w:rsidRPr="00AF2274">
        <w:rPr>
          <w:color w:val="auto"/>
        </w:rPr>
        <w:tab/>
        <w:t>Section 29</w:t>
      </w:r>
      <w:bookmarkEnd w:id="63"/>
    </w:p>
    <w:p w14:paraId="5193F3C1" w14:textId="0B87AD48" w:rsidR="00726C2F" w:rsidRDefault="00195254" w:rsidP="00726C2F">
      <w:pPr>
        <w:pStyle w:val="Heading4"/>
      </w:pPr>
      <w:r>
        <w:t>2.</w:t>
      </w:r>
      <w:r w:rsidR="00000FD3">
        <w:t>4</w:t>
      </w:r>
      <w:r>
        <w:t>.1.1</w:t>
      </w:r>
      <w:r>
        <w:tab/>
        <w:t>Co</w:t>
      </w:r>
      <w:proofErr w:type="spellStart"/>
      <w:r w:rsidRPr="714EB26D">
        <w:rPr>
          <w:lang w:val="en-AU"/>
        </w:rPr>
        <w:t>nsideration</w:t>
      </w:r>
      <w:proofErr w:type="spellEnd"/>
      <w:r w:rsidRPr="714EB26D">
        <w:rPr>
          <w:lang w:val="en-AU"/>
        </w:rPr>
        <w:t xml:space="preserve"> of costs and benefits</w:t>
      </w:r>
    </w:p>
    <w:p w14:paraId="30E7AA6C" w14:textId="242BDC00" w:rsidR="093DE906" w:rsidRDefault="093DE906">
      <w:r>
        <w:t xml:space="preserve">The Office of </w:t>
      </w:r>
      <w:r w:rsidR="0053322E">
        <w:t>Impact Analysis</w:t>
      </w:r>
      <w:r w:rsidR="0053322E">
        <w:rPr>
          <w:rStyle w:val="FootnoteReference"/>
        </w:rPr>
        <w:footnoteReference w:id="4"/>
      </w:r>
      <w:r>
        <w:t xml:space="preserve"> granted FSANZ a standing exemption from the requirement to develop a Regulatory Impact Statement for the applications relating to processing aids (OBPR correspondence dated 24 November 2010, reference 12065). This standing exemption was provided as permitting new processing aids is deregulatory as their use will be voluntary if the application is approved. This standing exemption relates to the introduction of a food to the food supply that have been determined to be safe.</w:t>
      </w:r>
    </w:p>
    <w:p w14:paraId="43304B79" w14:textId="6AB96E63" w:rsidR="093DE906" w:rsidRDefault="093DE906" w:rsidP="0033205F">
      <w:pPr>
        <w:spacing w:before="240"/>
      </w:pPr>
      <w:r>
        <w:t xml:space="preserve">FSANZ, however, has </w:t>
      </w:r>
      <w:r w:rsidR="003A208A">
        <w:t>considered</w:t>
      </w:r>
      <w:r>
        <w:t xml:space="preserve">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 (2)(a)).</w:t>
      </w:r>
    </w:p>
    <w:p w14:paraId="179836C5" w14:textId="3561153F" w:rsidR="093DE906" w:rsidRDefault="093DE906" w:rsidP="0033205F">
      <w:pPr>
        <w:spacing w:before="240"/>
      </w:pPr>
      <w:r>
        <w:t>The purpose of this consideration is to determine if the community, government, and industry as a whole is likely to benefit, on balance, from a move from the status quo (</w:t>
      </w:r>
      <w:r w:rsidR="00B459CE">
        <w:t>i.e.,</w:t>
      </w:r>
      <w:r>
        <w:t xml:space="preserve"> rejecting the application). This analysis considers permitting</w:t>
      </w:r>
      <w:r w:rsidR="001912D7">
        <w:t xml:space="preserve"> the use of the enzyme </w:t>
      </w:r>
      <w:r w:rsidR="00042A45">
        <w:t>endo</w:t>
      </w:r>
      <w:r w:rsidR="00303951">
        <w:noBreakHyphen/>
      </w:r>
      <w:r w:rsidR="00042A45">
        <w:t>1,4</w:t>
      </w:r>
      <w:r w:rsidR="00303951">
        <w:noBreakHyphen/>
      </w:r>
      <w:r w:rsidR="00042A45">
        <w:t>beta</w:t>
      </w:r>
      <w:r w:rsidR="00303951">
        <w:noBreakHyphen/>
      </w:r>
      <w:r w:rsidR="00042A45">
        <w:t>xylanase</w:t>
      </w:r>
      <w:r w:rsidR="001912D7">
        <w:t xml:space="preserve">, sourced from the GM strain of </w:t>
      </w:r>
      <w:r w:rsidR="001912D7">
        <w:rPr>
          <w:i/>
          <w:iCs/>
        </w:rPr>
        <w:t xml:space="preserve">T. </w:t>
      </w:r>
      <w:proofErr w:type="spellStart"/>
      <w:r w:rsidR="001912D7">
        <w:rPr>
          <w:i/>
          <w:iCs/>
        </w:rPr>
        <w:t>reesei</w:t>
      </w:r>
      <w:proofErr w:type="spellEnd"/>
      <w:r w:rsidR="001912D7">
        <w:t xml:space="preserve"> for </w:t>
      </w:r>
      <w:r w:rsidR="00802D5F">
        <w:t xml:space="preserve">use in brewing, fats and oils </w:t>
      </w:r>
      <w:r w:rsidR="003F7250">
        <w:t xml:space="preserve">processing, </w:t>
      </w:r>
      <w:r w:rsidR="001912D7" w:rsidRPr="001912D7">
        <w:t>grains</w:t>
      </w:r>
      <w:r w:rsidR="00802D5F">
        <w:t xml:space="preserve"> processing</w:t>
      </w:r>
      <w:r w:rsidR="00D03955">
        <w:t xml:space="preserve">, and </w:t>
      </w:r>
      <w:r w:rsidR="001912D7" w:rsidRPr="001912D7">
        <w:t>potable alcohol production.</w:t>
      </w:r>
    </w:p>
    <w:p w14:paraId="115AC12E" w14:textId="66AA4FC1" w:rsidR="093DE906" w:rsidRPr="001912D7" w:rsidRDefault="093DE906" w:rsidP="0033205F">
      <w:pPr>
        <w:spacing w:before="240"/>
      </w:pPr>
      <w:r>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potential positives and negatives of moving away from the status quo by permitting the </w:t>
      </w:r>
      <w:r w:rsidR="001912D7">
        <w:t xml:space="preserve">proposed use of the enzyme </w:t>
      </w:r>
      <w:r w:rsidR="008F2475">
        <w:t xml:space="preserve">sourced </w:t>
      </w:r>
      <w:r w:rsidR="001912D7">
        <w:t xml:space="preserve">from the GM strain of </w:t>
      </w:r>
      <w:r w:rsidR="001912D7" w:rsidRPr="40C85502">
        <w:rPr>
          <w:i/>
          <w:iCs/>
        </w:rPr>
        <w:t xml:space="preserve">T. </w:t>
      </w:r>
      <w:proofErr w:type="spellStart"/>
      <w:r w:rsidR="001912D7" w:rsidRPr="40C85502">
        <w:rPr>
          <w:i/>
          <w:iCs/>
        </w:rPr>
        <w:t>reesei</w:t>
      </w:r>
      <w:proofErr w:type="spellEnd"/>
      <w:r w:rsidR="001912D7" w:rsidRPr="40C85502">
        <w:rPr>
          <w:i/>
          <w:iCs/>
        </w:rPr>
        <w:t xml:space="preserve">. </w:t>
      </w:r>
    </w:p>
    <w:p w14:paraId="660BEAEA" w14:textId="6179EC96" w:rsidR="093DE906" w:rsidRDefault="093DE906" w:rsidP="0033205F">
      <w:pPr>
        <w:spacing w:before="240"/>
      </w:pPr>
      <w:r>
        <w:t xml:space="preserve"> FSANZ’s conclusions regarding the costs and benefits of the proposed measure are set out below. However, information received from this Call for Submissions, may result in FSANZ arriving at a different conclusion.</w:t>
      </w:r>
    </w:p>
    <w:p w14:paraId="28055A56" w14:textId="32D1183C" w:rsidR="093DE906" w:rsidRDefault="005D0337" w:rsidP="00C16BA2">
      <w:pPr>
        <w:pStyle w:val="Heading5"/>
        <w:ind w:left="0" w:firstLine="0"/>
      </w:pPr>
      <w:r>
        <w:t xml:space="preserve">2.4.1.1.1 </w:t>
      </w:r>
      <w:r w:rsidR="093DE906" w:rsidRPr="081F9A70">
        <w:t>Costs and benefits of permitting the use of a</w:t>
      </w:r>
      <w:r w:rsidR="00A9388F">
        <w:t>n</w:t>
      </w:r>
      <w:r w:rsidR="093DE906" w:rsidRPr="081F9A70">
        <w:t xml:space="preserve"> </w:t>
      </w:r>
      <w:r w:rsidR="00042A45">
        <w:t xml:space="preserve">endo-1,4-beta-xylanase </w:t>
      </w:r>
      <w:r w:rsidR="001912D7">
        <w:t xml:space="preserve">enzyme sourced from the </w:t>
      </w:r>
      <w:r w:rsidR="00EE4933">
        <w:t xml:space="preserve">GM strain of </w:t>
      </w:r>
      <w:r w:rsidR="00EE4933" w:rsidRPr="00640386">
        <w:rPr>
          <w:i w:val="0"/>
          <w:iCs/>
        </w:rPr>
        <w:t xml:space="preserve">T. </w:t>
      </w:r>
      <w:proofErr w:type="spellStart"/>
      <w:r w:rsidR="00EE4933" w:rsidRPr="00640386">
        <w:rPr>
          <w:i w:val="0"/>
          <w:iCs/>
        </w:rPr>
        <w:t>reesei</w:t>
      </w:r>
      <w:proofErr w:type="spellEnd"/>
      <w:r w:rsidR="00EE4933">
        <w:t xml:space="preserve"> </w:t>
      </w:r>
      <w:r w:rsidR="093DE906" w:rsidRPr="081F9A70">
        <w:t>as a processing aid</w:t>
      </w:r>
    </w:p>
    <w:p w14:paraId="798AAAC3" w14:textId="5C426EFB" w:rsidR="093DE906" w:rsidRDefault="093DE906" w:rsidP="714EB26D">
      <w:r w:rsidRPr="081F9A70">
        <w:rPr>
          <w:i/>
          <w:iCs/>
        </w:rPr>
        <w:t>Consumers</w:t>
      </w:r>
    </w:p>
    <w:p w14:paraId="01B3C114" w14:textId="26EADDA1" w:rsidR="093DE906" w:rsidRDefault="093DE906" w:rsidP="0033205F">
      <w:pPr>
        <w:spacing w:before="240"/>
      </w:pPr>
      <w:r>
        <w:t>Consumers may benefit from a greater availability of foods. Industry may pass on some of any cost reductions onto consumers through lower prices.</w:t>
      </w:r>
    </w:p>
    <w:p w14:paraId="448AF244" w14:textId="65973B46" w:rsidR="093DE906" w:rsidRDefault="093DE906" w:rsidP="0033205F">
      <w:pPr>
        <w:spacing w:before="240"/>
      </w:pPr>
      <w:r w:rsidRPr="081F9A70">
        <w:rPr>
          <w:i/>
          <w:iCs/>
        </w:rPr>
        <w:t>Industry</w:t>
      </w:r>
    </w:p>
    <w:p w14:paraId="58E658C9" w14:textId="652C0618" w:rsidR="093DE906" w:rsidRDefault="093DE906" w:rsidP="0033205F">
      <w:pPr>
        <w:spacing w:before="240"/>
      </w:pPr>
      <w:r>
        <w:t>Due to the voluntary nature of the permission, industry will only use the enzyme where they believe a net benefit exists for them. Industry may benefit from having additional choice available to them in brewing</w:t>
      </w:r>
      <w:r w:rsidR="00336CC8">
        <w:t xml:space="preserve">, </w:t>
      </w:r>
      <w:r w:rsidR="00071164">
        <w:t>fats and oils and grains processing,</w:t>
      </w:r>
      <w:r>
        <w:t xml:space="preserve"> and</w:t>
      </w:r>
      <w:r w:rsidR="00071164">
        <w:t xml:space="preserve"> </w:t>
      </w:r>
      <w:r w:rsidR="00BA3819">
        <w:t>potable alcohol production</w:t>
      </w:r>
      <w:r>
        <w:t xml:space="preserve">. </w:t>
      </w:r>
    </w:p>
    <w:p w14:paraId="46F3E0AF" w14:textId="05B6FEB9" w:rsidR="093DE906" w:rsidRDefault="093DE906" w:rsidP="0033205F">
      <w:pPr>
        <w:spacing w:before="240"/>
      </w:pPr>
      <w:r>
        <w:t xml:space="preserve">The enzyme is approved in other countries </w:t>
      </w:r>
      <w:r w:rsidR="41B8A1A9" w:rsidRPr="29106825">
        <w:rPr>
          <w:rFonts w:eastAsia="Arial" w:cs="Arial"/>
          <w:color w:val="000000" w:themeColor="text1"/>
          <w:szCs w:val="22"/>
        </w:rPr>
        <w:t xml:space="preserve">including Brazil, Denmark, and Mexico, </w:t>
      </w:r>
      <w:r>
        <w:t xml:space="preserve">which may be an opportunity for Australia and New Zealand industries, although there may be competing imports from these countries into the domestic market. </w:t>
      </w:r>
    </w:p>
    <w:p w14:paraId="09D1A6AE" w14:textId="3F4319C1" w:rsidR="093DE906" w:rsidRPr="0033205F" w:rsidRDefault="093DE906" w:rsidP="0033205F">
      <w:pPr>
        <w:spacing w:before="240"/>
      </w:pPr>
      <w:r>
        <w:t xml:space="preserve"> </w:t>
      </w:r>
      <w:r w:rsidRPr="081F9A70">
        <w:rPr>
          <w:i/>
          <w:iCs/>
        </w:rPr>
        <w:t>Government</w:t>
      </w:r>
    </w:p>
    <w:p w14:paraId="14C9160C" w14:textId="3F70A3F1" w:rsidR="093DE906" w:rsidRDefault="093DE906" w:rsidP="0033205F">
      <w:pPr>
        <w:spacing w:before="240"/>
      </w:pPr>
      <w:r>
        <w:lastRenderedPageBreak/>
        <w:t xml:space="preserve">Permitting the proposed use of this </w:t>
      </w:r>
      <w:r w:rsidR="00042A45" w:rsidRPr="7805CA24">
        <w:rPr>
          <w:rFonts w:cs="Arial"/>
        </w:rPr>
        <w:t>endo-1,4-beta-xylanase</w:t>
      </w:r>
      <w:r>
        <w:t xml:space="preserve"> enzyme may result in a small and inconsequential cost to government in terms of adding it to the current range of processing aids</w:t>
      </w:r>
      <w:r w:rsidR="515E455A">
        <w:t xml:space="preserve"> </w:t>
      </w:r>
      <w:r w:rsidR="515E455A" w:rsidRPr="7805CA24">
        <w:rPr>
          <w:rFonts w:eastAsia="Arial" w:cs="Arial"/>
        </w:rPr>
        <w:t xml:space="preserve">that are monitored for compliance. </w:t>
      </w:r>
    </w:p>
    <w:p w14:paraId="39589F60" w14:textId="229210AA" w:rsidR="714EB26D" w:rsidRPr="0033205F" w:rsidRDefault="093DE906" w:rsidP="0033205F">
      <w:pPr>
        <w:spacing w:before="240"/>
      </w:pPr>
      <w:r>
        <w:t xml:space="preserve"> </w:t>
      </w:r>
      <w:r w:rsidRPr="081F9A70">
        <w:rPr>
          <w:i/>
          <w:iCs/>
        </w:rPr>
        <w:t>Conclusions from cost benefit considerations</w:t>
      </w:r>
    </w:p>
    <w:p w14:paraId="6E0A08CD" w14:textId="55FBF806" w:rsidR="009F1BCF" w:rsidRPr="009925F5" w:rsidRDefault="00726C2F" w:rsidP="0033205F">
      <w:pPr>
        <w:spacing w:before="240"/>
      </w:pPr>
      <w:r>
        <w:t xml:space="preserve">The </w:t>
      </w:r>
      <w:r w:rsidR="00851A60">
        <w:t>direct and indirect benefits</w:t>
      </w:r>
      <w:r>
        <w:t xml:space="preserve"> </w:t>
      </w:r>
      <w:r w:rsidRPr="00914030">
        <w:t xml:space="preserve">that would arise from a food regulatory measure developed or varied as a result of the </w:t>
      </w:r>
      <w:r w:rsidRPr="00AF2274">
        <w:t xml:space="preserve">application </w:t>
      </w:r>
      <w:r w:rsidRPr="00914030">
        <w:t xml:space="preserve">outweigh the </w:t>
      </w:r>
      <w:r w:rsidR="00851A60">
        <w:t>costs</w:t>
      </w:r>
      <w:r w:rsidRPr="00914030">
        <w:t xml:space="preserve"> to the community, Government or industry that would arise from the development or variation</w:t>
      </w:r>
      <w:r>
        <w:t xml:space="preserve"> of the food regulatory measure.</w:t>
      </w:r>
    </w:p>
    <w:p w14:paraId="3CF2E0AA" w14:textId="39870184" w:rsidR="00726C2F" w:rsidRDefault="00726C2F" w:rsidP="00726C2F">
      <w:pPr>
        <w:pStyle w:val="Heading4"/>
      </w:pPr>
      <w:r>
        <w:t>2.</w:t>
      </w:r>
      <w:r w:rsidR="00000FD3">
        <w:t>4</w:t>
      </w:r>
      <w:r>
        <w:t>.1.2</w:t>
      </w:r>
      <w:r>
        <w:tab/>
        <w:t>Other measures</w:t>
      </w:r>
    </w:p>
    <w:p w14:paraId="4CA1AF53" w14:textId="26C71702" w:rsidR="00726C2F" w:rsidRPr="00C259E5" w:rsidRDefault="00726C2F" w:rsidP="00726C2F">
      <w:r w:rsidRPr="00C259E5">
        <w:t>There are no other measures (whether available to FSANZ or not) that would be more cost</w:t>
      </w:r>
      <w:r w:rsidR="584B9486" w:rsidRPr="00C259E5">
        <w:t xml:space="preserve"> </w:t>
      </w:r>
      <w:r w:rsidR="00303951">
        <w:noBreakHyphen/>
      </w:r>
      <w:r w:rsidRPr="00C259E5">
        <w:t xml:space="preserve">effective than a food regulatory measure developed or varied as a result of the </w:t>
      </w:r>
      <w:r w:rsidR="00C259E5" w:rsidRPr="00C259E5">
        <w:t>a</w:t>
      </w:r>
      <w:r w:rsidRPr="00C259E5">
        <w:t>pplication.</w:t>
      </w:r>
    </w:p>
    <w:p w14:paraId="71CFED9F" w14:textId="641FD5C9" w:rsidR="00726C2F" w:rsidRDefault="008B0075" w:rsidP="008B0075">
      <w:pPr>
        <w:pStyle w:val="Heading4"/>
      </w:pPr>
      <w:r>
        <w:t>2.</w:t>
      </w:r>
      <w:r w:rsidR="002127AD">
        <w:t>4</w:t>
      </w:r>
      <w:r>
        <w:t>.1.3</w:t>
      </w:r>
      <w:r>
        <w:tab/>
        <w:t>A</w:t>
      </w:r>
      <w:r w:rsidR="00726C2F" w:rsidRPr="00914030">
        <w:t>ny relevant New Zealand standards</w:t>
      </w:r>
    </w:p>
    <w:p w14:paraId="50DBF13C" w14:textId="406D49D5" w:rsidR="008B0075" w:rsidRPr="00836CD4" w:rsidRDefault="00836CD4" w:rsidP="008B0075">
      <w:pPr>
        <w:rPr>
          <w:b/>
          <w:bCs/>
          <w:i/>
          <w:iCs/>
        </w:rPr>
      </w:pPr>
      <w:r w:rsidRPr="00836CD4">
        <w:t>The relevant standards apply in both Australia and New Zealand. There are no relevant New Zealand only standards.</w:t>
      </w:r>
    </w:p>
    <w:p w14:paraId="5B2CAFFB" w14:textId="1839457E" w:rsidR="008B5567" w:rsidRDefault="00BE3818" w:rsidP="006467A5">
      <w:pPr>
        <w:pStyle w:val="Heading4"/>
      </w:pPr>
      <w:r>
        <w:t>2.</w:t>
      </w:r>
      <w:r w:rsidR="002127AD">
        <w:t>4</w:t>
      </w:r>
      <w:r>
        <w:t>.1.4</w:t>
      </w:r>
      <w:r>
        <w:tab/>
      </w:r>
      <w:r w:rsidR="0027513D">
        <w:t>A</w:t>
      </w:r>
      <w:r>
        <w:t>ny other relevant matters</w:t>
      </w:r>
    </w:p>
    <w:p w14:paraId="5C681962" w14:textId="77777777" w:rsidR="00BE3818" w:rsidRDefault="008B5567" w:rsidP="00BE3818">
      <w:pPr>
        <w:rPr>
          <w:lang w:bidi="ar-SA"/>
        </w:rPr>
      </w:pPr>
      <w:r>
        <w:t>Other relevant matters are considered below</w:t>
      </w:r>
      <w:r w:rsidR="00BE3818">
        <w:rPr>
          <w:lang w:bidi="ar-SA"/>
        </w:rPr>
        <w:t>.</w:t>
      </w:r>
      <w:r>
        <w:t xml:space="preserve"> </w:t>
      </w:r>
    </w:p>
    <w:p w14:paraId="20A29F58" w14:textId="34FD7E35" w:rsidR="00022DBC" w:rsidRPr="00914030" w:rsidRDefault="00BE3818" w:rsidP="00022DBC">
      <w:pPr>
        <w:pStyle w:val="Heading3"/>
      </w:pPr>
      <w:bookmarkStart w:id="64" w:name="_Toc124499011"/>
      <w:bookmarkStart w:id="65" w:name="_Toc300761897"/>
      <w:bookmarkStart w:id="66" w:name="_Toc300933440"/>
      <w:r>
        <w:t>2.</w:t>
      </w:r>
      <w:r w:rsidR="002127AD">
        <w:t>4</w:t>
      </w:r>
      <w:r>
        <w:t>.2</w:t>
      </w:r>
      <w:r w:rsidR="00022DBC" w:rsidRPr="00914030">
        <w:t>.</w:t>
      </w:r>
      <w:r w:rsidR="00022DBC" w:rsidRPr="00914030">
        <w:tab/>
      </w:r>
      <w:r>
        <w:t>Subsection 18(1)</w:t>
      </w:r>
      <w:bookmarkEnd w:id="64"/>
      <w:r>
        <w:t xml:space="preserve"> </w:t>
      </w:r>
      <w:bookmarkEnd w:id="65"/>
      <w:bookmarkEnd w:id="66"/>
    </w:p>
    <w:p w14:paraId="19C7A52C" w14:textId="50036432"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r w:rsidR="006467A5">
        <w:t>, as follows</w:t>
      </w:r>
      <w:r w:rsidR="00685F75">
        <w:t>.</w:t>
      </w:r>
    </w:p>
    <w:p w14:paraId="1B185749" w14:textId="49CB6308" w:rsidR="00022DBC" w:rsidRPr="00914030" w:rsidRDefault="00BE3818" w:rsidP="00022DBC">
      <w:pPr>
        <w:pStyle w:val="Heading4"/>
        <w:rPr>
          <w:lang w:eastAsia="en-AU"/>
        </w:rPr>
      </w:pPr>
      <w:bookmarkStart w:id="67" w:name="_Toc297029117"/>
      <w:bookmarkStart w:id="68" w:name="_Toc300761898"/>
      <w:bookmarkStart w:id="69" w:name="_Toc300933441"/>
      <w:r>
        <w:rPr>
          <w:lang w:eastAsia="en-AU"/>
        </w:rPr>
        <w:t>2.</w:t>
      </w:r>
      <w:r w:rsidR="002127AD">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7"/>
      <w:bookmarkEnd w:id="68"/>
      <w:bookmarkEnd w:id="69"/>
    </w:p>
    <w:p w14:paraId="187DF55E" w14:textId="033728B9" w:rsidR="009929A2" w:rsidRPr="00DA2939" w:rsidRDefault="009929A2" w:rsidP="009929A2">
      <w:bookmarkStart w:id="70" w:name="_Toc300761899"/>
      <w:bookmarkStart w:id="71" w:name="_Toc300933442"/>
      <w:r w:rsidRPr="00DA2939">
        <w:t xml:space="preserve">FSANZ undertook a safety assessment (see </w:t>
      </w:r>
      <w:r>
        <w:t xml:space="preserve">the </w:t>
      </w:r>
      <w:r w:rsidRPr="00DA2939">
        <w:t>SD) and concluded there were no public health and safety concerns associated with the proposed use of this enzyme.</w:t>
      </w:r>
    </w:p>
    <w:p w14:paraId="21013862" w14:textId="78D99ED1" w:rsidR="00022DBC" w:rsidRPr="00914030" w:rsidRDefault="00BE3818" w:rsidP="00022DBC">
      <w:pPr>
        <w:pStyle w:val="Heading4"/>
        <w:rPr>
          <w:lang w:eastAsia="en-AU"/>
        </w:rPr>
      </w:pPr>
      <w:r>
        <w:rPr>
          <w:lang w:eastAsia="en-AU"/>
        </w:rPr>
        <w:t>2.</w:t>
      </w:r>
      <w:r w:rsidR="002127AD">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0"/>
      <w:bookmarkEnd w:id="71"/>
    </w:p>
    <w:p w14:paraId="09ACF069" w14:textId="77777777" w:rsidR="000D378C" w:rsidRPr="000D378C" w:rsidRDefault="000D378C" w:rsidP="000D378C">
      <w:bookmarkStart w:id="72" w:name="_Toc300761900"/>
      <w:bookmarkStart w:id="73" w:name="_Toc300933443"/>
      <w:r w:rsidRPr="000D378C">
        <w:t xml:space="preserve">The labelling requirements for this enzyme are discussed in Section 2.2.3 of this report. </w:t>
      </w:r>
    </w:p>
    <w:p w14:paraId="1E1E5323" w14:textId="7C3F62B7" w:rsidR="00022DBC" w:rsidRPr="00914030" w:rsidRDefault="00BE3818" w:rsidP="00022DBC">
      <w:pPr>
        <w:pStyle w:val="Heading4"/>
        <w:rPr>
          <w:lang w:eastAsia="en-AU"/>
        </w:rPr>
      </w:pPr>
      <w:r>
        <w:rPr>
          <w:lang w:eastAsia="en-AU"/>
        </w:rPr>
        <w:t>2.</w:t>
      </w:r>
      <w:r w:rsidR="002127AD">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2"/>
      <w:bookmarkEnd w:id="73"/>
    </w:p>
    <w:p w14:paraId="702CC249" w14:textId="77777777" w:rsidR="006C4D80" w:rsidRPr="00DA2939" w:rsidRDefault="006C4D80" w:rsidP="006C4D80">
      <w:bookmarkStart w:id="74" w:name="_Toc300761901"/>
      <w:bookmarkStart w:id="75" w:name="_Toc300933444"/>
      <w:r w:rsidRPr="00DA2939">
        <w:t>There are no issues identified with this application relevant to this objective.</w:t>
      </w:r>
    </w:p>
    <w:p w14:paraId="12A38711" w14:textId="597D35F1" w:rsidR="00022DBC" w:rsidRPr="00914030" w:rsidRDefault="00B51E03" w:rsidP="00B51E03">
      <w:pPr>
        <w:pStyle w:val="Heading3"/>
      </w:pPr>
      <w:bookmarkStart w:id="76" w:name="_Toc124499012"/>
      <w:r>
        <w:t>2.</w:t>
      </w:r>
      <w:r w:rsidR="005572BC">
        <w:t>4</w:t>
      </w:r>
      <w:r>
        <w:t>.3</w:t>
      </w:r>
      <w:r w:rsidR="00022DBC" w:rsidRPr="00914030">
        <w:tab/>
        <w:t xml:space="preserve">Subsection 18(2) </w:t>
      </w:r>
      <w:bookmarkEnd w:id="74"/>
      <w:bookmarkEnd w:id="75"/>
      <w:r w:rsidR="00022DBC" w:rsidRPr="00914030">
        <w:t>considerations</w:t>
      </w:r>
      <w:bookmarkEnd w:id="76"/>
    </w:p>
    <w:p w14:paraId="4C3BB642" w14:textId="3239F954" w:rsidR="00022DBC" w:rsidRPr="00914030" w:rsidRDefault="00022DBC" w:rsidP="00022DBC">
      <w:pPr>
        <w:rPr>
          <w:rFonts w:cs="Arial"/>
        </w:rPr>
      </w:pPr>
      <w:r w:rsidRPr="00914030">
        <w:rPr>
          <w:rFonts w:cs="Arial"/>
        </w:rPr>
        <w:t>FSANZ has also had regard to:</w:t>
      </w:r>
    </w:p>
    <w:p w14:paraId="29CBDC7E"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1D5A083" w14:textId="21DA7A76" w:rsidR="008828D9" w:rsidRPr="008828D9" w:rsidRDefault="00100885" w:rsidP="0033205F">
      <w:pPr>
        <w:spacing w:before="240" w:after="240"/>
        <w:rPr>
          <w:lang w:bidi="ar-SA"/>
        </w:rPr>
      </w:pPr>
      <w:r w:rsidRPr="00DA2939">
        <w:rPr>
          <w:lang w:bidi="ar-SA"/>
        </w:rPr>
        <w:t xml:space="preserve">FSANZ used the best available scientific evidence to conduct the risk analysis. The applicant submitted a dossier of information and scientific literature as part of its application. This dossier, together with other technical and scientific information, was considered by FSANZ in assessing the application. The risk assessment is provided in </w:t>
      </w:r>
      <w:r>
        <w:rPr>
          <w:lang w:bidi="ar-SA"/>
        </w:rPr>
        <w:t xml:space="preserve">the </w:t>
      </w:r>
      <w:r w:rsidRPr="00DA2939">
        <w:rPr>
          <w:lang w:bidi="ar-SA"/>
        </w:rPr>
        <w:t>SD.</w:t>
      </w:r>
    </w:p>
    <w:p w14:paraId="7B7B6DA5" w14:textId="77777777" w:rsidR="00022DBC" w:rsidRPr="008828D9" w:rsidRDefault="00022DBC" w:rsidP="00022DBC">
      <w:pPr>
        <w:pStyle w:val="FSBullet1"/>
        <w:rPr>
          <w:b/>
        </w:rPr>
      </w:pPr>
      <w:r w:rsidRPr="008828D9">
        <w:rPr>
          <w:b/>
        </w:rPr>
        <w:lastRenderedPageBreak/>
        <w:t>the promotion of consistency between domestic and international food standards</w:t>
      </w:r>
    </w:p>
    <w:p w14:paraId="38FE4128" w14:textId="78BA139C" w:rsidR="008828D9" w:rsidRPr="008828D9" w:rsidRDefault="008C6B7D" w:rsidP="0033205F">
      <w:pPr>
        <w:spacing w:before="240" w:after="240"/>
        <w:rPr>
          <w:lang w:bidi="ar-SA"/>
        </w:rPr>
      </w:pPr>
      <w:r w:rsidRPr="008C6B7D">
        <w:t xml:space="preserve">There are relevant international specifications for enzyme preparations, being the JECFA Compendium of Food Additive Specifications and the Food </w:t>
      </w:r>
      <w:r w:rsidR="00B759DB">
        <w:t>c</w:t>
      </w:r>
      <w:r w:rsidRPr="008C6B7D">
        <w:t xml:space="preserve">hemicals </w:t>
      </w:r>
      <w:r w:rsidR="00B759DB">
        <w:t>c</w:t>
      </w:r>
      <w:r w:rsidRPr="008C6B7D">
        <w:t xml:space="preserve">odex specifications for enzymes referred to in Section 1.3 of this report. </w:t>
      </w:r>
    </w:p>
    <w:p w14:paraId="0D166B7C" w14:textId="76220264" w:rsidR="00022DBC" w:rsidRPr="008828D9" w:rsidRDefault="00022DBC" w:rsidP="00022DBC">
      <w:pPr>
        <w:pStyle w:val="FSBullet1"/>
        <w:rPr>
          <w:b/>
        </w:rPr>
      </w:pPr>
      <w:r w:rsidRPr="008828D9">
        <w:rPr>
          <w:b/>
        </w:rPr>
        <w:t>the desirability of an efficient and internationally competitive food industry</w:t>
      </w:r>
    </w:p>
    <w:p w14:paraId="6B1E12DD" w14:textId="6659CBDE" w:rsidR="003D2717" w:rsidRDefault="003D2717" w:rsidP="0033205F">
      <w:pPr>
        <w:spacing w:before="240"/>
      </w:pPr>
      <w:r w:rsidRPr="00DA2939">
        <w:t xml:space="preserve">The applicant advised that </w:t>
      </w:r>
      <w:r>
        <w:t xml:space="preserve">their </w:t>
      </w:r>
      <w:r w:rsidR="001D0B91">
        <w:rPr>
          <w:rFonts w:cs="Arial"/>
        </w:rPr>
        <w:t xml:space="preserve">endo-1,4-beta-xylanase </w:t>
      </w:r>
      <w:r>
        <w:t>preparation</w:t>
      </w:r>
      <w:r w:rsidRPr="00DA2939">
        <w:t xml:space="preserve"> is currently</w:t>
      </w:r>
      <w:r>
        <w:t xml:space="preserve"> used in a range of countries, where there are no restrictions on the use of enzyme processing aids or where the enzyme is covered by a country positive list or specific approval.</w:t>
      </w:r>
      <w:r w:rsidRPr="00DA2939">
        <w:t xml:space="preserve"> </w:t>
      </w:r>
      <w:r>
        <w:t xml:space="preserve">They also advised that their enzyme preparation has been approved for use </w:t>
      </w:r>
      <w:r w:rsidRPr="00DA2939">
        <w:t>in</w:t>
      </w:r>
      <w:r>
        <w:t xml:space="preserve"> </w:t>
      </w:r>
      <w:r w:rsidRPr="00DA2939">
        <w:t>Brazil</w:t>
      </w:r>
      <w:r>
        <w:t>, Denmark</w:t>
      </w:r>
      <w:r w:rsidRPr="00DA2939">
        <w:t xml:space="preserve"> and Mexico. </w:t>
      </w:r>
    </w:p>
    <w:p w14:paraId="5793F554" w14:textId="36C6936E" w:rsidR="004E753D" w:rsidRPr="00DA2939" w:rsidRDefault="004E753D" w:rsidP="0033205F">
      <w:pPr>
        <w:spacing w:before="240" w:after="240"/>
        <w:rPr>
          <w:lang w:bidi="ar-SA"/>
        </w:rPr>
      </w:pPr>
      <w:r w:rsidRPr="00DA2939">
        <w:t>A</w:t>
      </w:r>
      <w:r w:rsidRPr="00DA2939">
        <w:rPr>
          <w:lang w:bidi="ar-SA"/>
        </w:rPr>
        <w:t xml:space="preserve">pproval for use </w:t>
      </w:r>
      <w:r>
        <w:rPr>
          <w:lang w:bidi="ar-SA"/>
        </w:rPr>
        <w:t xml:space="preserve">of the applicant’s </w:t>
      </w:r>
      <w:r w:rsidR="00042A45">
        <w:rPr>
          <w:lang w:bidi="ar-SA"/>
        </w:rPr>
        <w:t xml:space="preserve">endo-1,4-beta-xylanase </w:t>
      </w:r>
      <w:r w:rsidRPr="00DA2939">
        <w:rPr>
          <w:lang w:bidi="ar-SA"/>
        </w:rPr>
        <w:t xml:space="preserve">would bring Australia and New Zealand into line with other </w:t>
      </w:r>
      <w:r w:rsidR="00786252">
        <w:rPr>
          <w:lang w:bidi="ar-SA"/>
        </w:rPr>
        <w:t>countries</w:t>
      </w:r>
      <w:r w:rsidRPr="00DA2939">
        <w:rPr>
          <w:lang w:bidi="ar-SA"/>
        </w:rPr>
        <w:t xml:space="preserve"> where it is already </w:t>
      </w:r>
      <w:r>
        <w:rPr>
          <w:lang w:bidi="ar-SA"/>
        </w:rPr>
        <w:t>permitted</w:t>
      </w:r>
      <w:r w:rsidRPr="00DA2939">
        <w:rPr>
          <w:lang w:bidi="ar-SA"/>
        </w:rPr>
        <w:t xml:space="preserve"> for use. In this way, Australia and New Zealand would remain competitive with other international markets. This would also help foster continued innovation and improvements in food manufacturing techniques and processes.</w:t>
      </w:r>
    </w:p>
    <w:p w14:paraId="62376BCF" w14:textId="5038F674" w:rsidR="004E753D" w:rsidRPr="00DA2939" w:rsidRDefault="004E753D" w:rsidP="004E753D">
      <w:pPr>
        <w:rPr>
          <w:lang w:bidi="ar-SA"/>
        </w:rPr>
      </w:pPr>
      <w:r w:rsidRPr="00DA2939">
        <w:rPr>
          <w:lang w:bidi="ar-SA"/>
        </w:rPr>
        <w:t xml:space="preserve">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for </w:t>
      </w:r>
      <w:r w:rsidR="00906B6B">
        <w:rPr>
          <w:lang w:bidi="ar-SA"/>
        </w:rPr>
        <w:t>use at levels and for the purpose</w:t>
      </w:r>
      <w:r w:rsidRPr="00DA2939">
        <w:rPr>
          <w:lang w:bidi="ar-SA"/>
        </w:rPr>
        <w:t xml:space="preserve"> proposed by the applicant.</w:t>
      </w:r>
    </w:p>
    <w:p w14:paraId="214363B1" w14:textId="5AE5F6E8" w:rsidR="008828D9" w:rsidRPr="008828D9" w:rsidRDefault="004E753D" w:rsidP="0033205F">
      <w:pPr>
        <w:spacing w:before="240" w:after="240"/>
        <w:rPr>
          <w:lang w:bidi="ar-SA"/>
        </w:rPr>
      </w:pPr>
      <w:r w:rsidRPr="00DA2939">
        <w:rPr>
          <w:lang w:bidi="ar-SA"/>
        </w:rPr>
        <w:t xml:space="preserve">Ultimately, the </w:t>
      </w:r>
      <w:r w:rsidR="00786252">
        <w:rPr>
          <w:lang w:bidi="ar-SA"/>
        </w:rPr>
        <w:t>Australian and New Zealand</w:t>
      </w:r>
      <w:r w:rsidRPr="00DA2939">
        <w:rPr>
          <w:lang w:bidi="ar-SA"/>
        </w:rPr>
        <w:t xml:space="preserve"> food industry will make their own </w:t>
      </w:r>
      <w:r w:rsidR="00884604">
        <w:rPr>
          <w:lang w:bidi="ar-SA"/>
        </w:rPr>
        <w:t>financial</w:t>
      </w:r>
      <w:r w:rsidRPr="00DA2939">
        <w:rPr>
          <w:lang w:bidi="ar-SA"/>
        </w:rPr>
        <w:t xml:space="preserve"> decisions, taking into </w:t>
      </w:r>
      <w:r w:rsidR="00884604">
        <w:rPr>
          <w:lang w:bidi="ar-SA"/>
        </w:rPr>
        <w:t>consideration</w:t>
      </w:r>
      <w:r w:rsidRPr="00DA2939">
        <w:rPr>
          <w:lang w:bidi="ar-SA"/>
        </w:rPr>
        <w:t xml:space="preserve"> the costs and benefits of using the new enzyme, to determine if it is of benefit to their business.</w:t>
      </w:r>
      <w:r w:rsidR="009B66FD">
        <w:rPr>
          <w:lang w:bidi="ar-SA"/>
        </w:rPr>
        <w:t xml:space="preserve"> </w:t>
      </w:r>
    </w:p>
    <w:p w14:paraId="31544D8D" w14:textId="77777777" w:rsidR="00022DBC" w:rsidRPr="008828D9" w:rsidRDefault="00022DBC" w:rsidP="00022DBC">
      <w:pPr>
        <w:pStyle w:val="FSBullet1"/>
        <w:rPr>
          <w:b/>
        </w:rPr>
      </w:pPr>
      <w:r w:rsidRPr="008828D9">
        <w:rPr>
          <w:b/>
        </w:rPr>
        <w:t>the promotion of fair trading in food</w:t>
      </w:r>
    </w:p>
    <w:p w14:paraId="0D6AF55A" w14:textId="58D951F7" w:rsidR="008828D9" w:rsidRPr="008828D9" w:rsidRDefault="00F54535" w:rsidP="0033205F">
      <w:pPr>
        <w:spacing w:before="240" w:after="240"/>
        <w:rPr>
          <w:lang w:bidi="ar-SA"/>
        </w:rPr>
      </w:pPr>
      <w:r w:rsidRPr="00F54535">
        <w:rPr>
          <w:lang w:bidi="ar-SA"/>
        </w:rPr>
        <w:t>No issues were identified for this application relevant to this objective.</w:t>
      </w:r>
    </w:p>
    <w:p w14:paraId="5B533FDB"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023E4E9F" w14:textId="61C048EE" w:rsidR="00FD7B8E" w:rsidRPr="00DA2939" w:rsidRDefault="00FD7B8E" w:rsidP="0033205F">
      <w:pPr>
        <w:spacing w:before="240" w:after="240"/>
      </w:pPr>
      <w:r w:rsidRPr="00DA2939">
        <w:t xml:space="preserve">The Ministerial Policy Guideline </w:t>
      </w:r>
      <w:r w:rsidRPr="00DA2939">
        <w:rPr>
          <w:i/>
        </w:rPr>
        <w:t>Addition to Food of Substances other than Vitamins and Minerals</w:t>
      </w:r>
      <w:r w:rsidRPr="00DA2939">
        <w:rPr>
          <w:sz w:val="20"/>
          <w:szCs w:val="20"/>
          <w:vertAlign w:val="superscript"/>
        </w:rPr>
        <w:footnoteReference w:id="5"/>
      </w:r>
      <w:r w:rsidRPr="00DA2939">
        <w:t xml:space="preserve"> includes specific order policy principles for substances added to achieve a solely technological function, such as processing aids. These specific order policy principles state that permission should be granted where:</w:t>
      </w:r>
    </w:p>
    <w:p w14:paraId="2B5AD5E5" w14:textId="136B9628" w:rsidR="00FD7B8E" w:rsidRPr="00DA2939" w:rsidRDefault="00FD7B8E" w:rsidP="00FD7B8E">
      <w:pPr>
        <w:widowControl/>
        <w:numPr>
          <w:ilvl w:val="0"/>
          <w:numId w:val="11"/>
        </w:numPr>
        <w:contextualSpacing/>
        <w:rPr>
          <w:rFonts w:cs="Arial"/>
          <w:lang w:bidi="ar-SA"/>
        </w:rPr>
      </w:pPr>
      <w:r w:rsidRPr="00DA2939">
        <w:rPr>
          <w:rFonts w:cs="Arial"/>
          <w:lang w:bidi="ar-SA"/>
        </w:rPr>
        <w:t>the purpose for adding the substance can be articulated clearly by the manufacturer as achieving a solely technological function (</w:t>
      </w:r>
      <w:r w:rsidR="00B459CE" w:rsidRPr="00DA2939">
        <w:rPr>
          <w:rFonts w:cs="Arial"/>
          <w:lang w:bidi="ar-SA"/>
        </w:rPr>
        <w:t>i.e.,</w:t>
      </w:r>
      <w:r w:rsidRPr="00DA2939">
        <w:rPr>
          <w:rFonts w:cs="Arial"/>
          <w:lang w:bidi="ar-SA"/>
        </w:rPr>
        <w:t xml:space="preserve"> the ‘stated purpose’)</w:t>
      </w:r>
    </w:p>
    <w:p w14:paraId="56CC8B82" w14:textId="77777777" w:rsidR="00FD7B8E" w:rsidRPr="00DA2939" w:rsidRDefault="00FD7B8E" w:rsidP="00FD7B8E">
      <w:pPr>
        <w:widowControl/>
        <w:numPr>
          <w:ilvl w:val="0"/>
          <w:numId w:val="11"/>
        </w:numPr>
        <w:contextualSpacing/>
        <w:rPr>
          <w:rFonts w:cs="Arial"/>
          <w:lang w:bidi="ar-SA"/>
        </w:rPr>
      </w:pPr>
      <w:r w:rsidRPr="00DA2939">
        <w:rPr>
          <w:rFonts w:cs="Arial"/>
          <w:lang w:bidi="ar-SA"/>
        </w:rPr>
        <w:t>the addition of the substance to food is safe for human consumption</w:t>
      </w:r>
    </w:p>
    <w:p w14:paraId="0010D87E" w14:textId="77777777" w:rsidR="00FD7B8E" w:rsidRPr="00DA2939" w:rsidRDefault="00FD7B8E" w:rsidP="00FD7B8E">
      <w:pPr>
        <w:widowControl/>
        <w:numPr>
          <w:ilvl w:val="0"/>
          <w:numId w:val="11"/>
        </w:numPr>
        <w:contextualSpacing/>
        <w:rPr>
          <w:rFonts w:cs="Arial"/>
          <w:lang w:bidi="ar-SA"/>
        </w:rPr>
      </w:pPr>
      <w:r w:rsidRPr="00DA2939">
        <w:rPr>
          <w:rFonts w:cs="Arial"/>
          <w:lang w:bidi="ar-SA"/>
        </w:rPr>
        <w:t>the amounts added are consistent with achieving the technological function</w:t>
      </w:r>
    </w:p>
    <w:p w14:paraId="214DFA38" w14:textId="77777777" w:rsidR="00FD7B8E" w:rsidRPr="00DA2939" w:rsidRDefault="00FD7B8E" w:rsidP="00FD7B8E">
      <w:pPr>
        <w:widowControl/>
        <w:numPr>
          <w:ilvl w:val="0"/>
          <w:numId w:val="11"/>
        </w:numPr>
        <w:contextualSpacing/>
        <w:rPr>
          <w:rFonts w:cs="Arial"/>
          <w:lang w:bidi="ar-SA"/>
        </w:rPr>
      </w:pPr>
      <w:r w:rsidRPr="00DA2939">
        <w:rPr>
          <w:rFonts w:cs="Arial"/>
          <w:lang w:bidi="ar-SA"/>
        </w:rPr>
        <w:t>the substance is added in a quantity and a form which is consistent with delivering the stated purpose</w:t>
      </w:r>
    </w:p>
    <w:p w14:paraId="478502C6" w14:textId="77777777" w:rsidR="00FD7B8E" w:rsidRPr="00DA2939" w:rsidRDefault="00FD7B8E" w:rsidP="00FD7B8E">
      <w:pPr>
        <w:widowControl/>
        <w:numPr>
          <w:ilvl w:val="0"/>
          <w:numId w:val="11"/>
        </w:numPr>
        <w:contextualSpacing/>
        <w:rPr>
          <w:rFonts w:cs="Arial"/>
          <w:lang w:bidi="ar-SA"/>
        </w:rPr>
      </w:pPr>
      <w:r w:rsidRPr="00DA2939">
        <w:rPr>
          <w:rFonts w:cs="Arial"/>
          <w:lang w:bidi="ar-SA"/>
        </w:rPr>
        <w:t>no nutrition, health or related claims are to be made in regard to the substance.</w:t>
      </w:r>
    </w:p>
    <w:p w14:paraId="3AE8F934" w14:textId="0051A9C9" w:rsidR="00E520FE" w:rsidRDefault="00FD7B8E" w:rsidP="0033205F">
      <w:pPr>
        <w:spacing w:before="240" w:after="240"/>
      </w:pPr>
      <w:r w:rsidRPr="00DA2939">
        <w:t xml:space="preserve">FSANZ determined that permitting the proposed use of this enzyme is consistent with these specific order policy principles for ‘Technological Function’. All other relevant requirements of </w:t>
      </w:r>
      <w:r w:rsidRPr="00DA2939">
        <w:lastRenderedPageBreak/>
        <w:t>the policy guideline are similarly met.</w:t>
      </w:r>
    </w:p>
    <w:p w14:paraId="16AD0BF2" w14:textId="66D701EC" w:rsidR="005F7342" w:rsidRPr="00A80F04" w:rsidRDefault="00867B23" w:rsidP="00E203C2">
      <w:pPr>
        <w:pStyle w:val="Heading1"/>
      </w:pPr>
      <w:bookmarkStart w:id="77" w:name="_Toc286391014"/>
      <w:bookmarkStart w:id="78" w:name="_Toc175381455"/>
      <w:bookmarkStart w:id="79" w:name="_Toc300933445"/>
      <w:bookmarkStart w:id="80" w:name="_Toc124499013"/>
      <w:bookmarkEnd w:id="30"/>
      <w:bookmarkEnd w:id="31"/>
      <w:bookmarkEnd w:id="32"/>
      <w:bookmarkEnd w:id="33"/>
      <w:bookmarkEnd w:id="34"/>
      <w:bookmarkEnd w:id="35"/>
      <w:bookmarkEnd w:id="48"/>
      <w:r>
        <w:t>3</w:t>
      </w:r>
      <w:r w:rsidR="00F604DE">
        <w:tab/>
      </w:r>
      <w:bookmarkEnd w:id="77"/>
      <w:bookmarkEnd w:id="78"/>
      <w:bookmarkEnd w:id="79"/>
      <w:r w:rsidR="00D14405">
        <w:t xml:space="preserve">Draft </w:t>
      </w:r>
      <w:r w:rsidR="00D14405" w:rsidRPr="00A80F04">
        <w:t>variation</w:t>
      </w:r>
      <w:bookmarkEnd w:id="80"/>
    </w:p>
    <w:p w14:paraId="07B00468" w14:textId="33D0D434" w:rsidR="00D209C9" w:rsidRPr="00A80F04"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A80F04">
        <w:t>gazettal</w:t>
      </w:r>
      <w:r w:rsidRPr="00A80F04">
        <w:t>.</w:t>
      </w:r>
    </w:p>
    <w:p w14:paraId="40324047" w14:textId="5F768781" w:rsidR="00D26814" w:rsidRPr="0033205F" w:rsidRDefault="002C4A91" w:rsidP="0033205F">
      <w:pPr>
        <w:spacing w:before="240"/>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81" w:name="_Toc11735643"/>
      <w:bookmarkStart w:id="82" w:name="_Toc29883130"/>
      <w:bookmarkStart w:id="83" w:name="_Toc41906817"/>
      <w:bookmarkStart w:id="84" w:name="_Toc41907564"/>
      <w:bookmarkStart w:id="85" w:name="_Toc43112360"/>
    </w:p>
    <w:bookmarkEnd w:id="81"/>
    <w:bookmarkEnd w:id="82"/>
    <w:bookmarkEnd w:id="83"/>
    <w:bookmarkEnd w:id="84"/>
    <w:bookmarkEnd w:id="85"/>
    <w:p w14:paraId="1C1E4549"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054C567" w14:textId="77777777" w:rsidR="00A4175D" w:rsidRPr="00E203C2" w:rsidRDefault="00A4175D" w:rsidP="00AF06FC"/>
    <w:p w14:paraId="5F25EFFC" w14:textId="01D51F90" w:rsidR="00AB0275" w:rsidRDefault="00AB0275" w:rsidP="00AB0275">
      <w:pPr>
        <w:ind w:left="567" w:hanging="567"/>
      </w:pPr>
      <w:r>
        <w:t>A.</w:t>
      </w:r>
      <w:r>
        <w:tab/>
      </w:r>
      <w:r w:rsidR="00D2071E">
        <w:t>D</w:t>
      </w:r>
      <w:r>
        <w:t>raft variation to the</w:t>
      </w:r>
      <w:r w:rsidR="002C4A91">
        <w:t xml:space="preserve"> </w:t>
      </w:r>
      <w:r w:rsidRPr="008D3542">
        <w:rPr>
          <w:iCs/>
        </w:rPr>
        <w:t>Australia New Zealand Food Standards Code</w:t>
      </w:r>
      <w:r w:rsidR="002C4A91">
        <w:t xml:space="preserve"> </w:t>
      </w:r>
    </w:p>
    <w:p w14:paraId="4D748225" w14:textId="77777777" w:rsidR="00AB0275" w:rsidRDefault="00AB0275" w:rsidP="00AB0275">
      <w:pPr>
        <w:ind w:left="567" w:hanging="567"/>
      </w:pPr>
      <w:r w:rsidRPr="00456BD5">
        <w:t>B.</w:t>
      </w:r>
      <w:r w:rsidRPr="00456BD5">
        <w:tab/>
      </w:r>
      <w:r w:rsidR="002C4A91">
        <w:t xml:space="preserve">Draft </w:t>
      </w:r>
      <w:r>
        <w:t xml:space="preserve">Explanatory Statement </w:t>
      </w:r>
    </w:p>
    <w:p w14:paraId="09B198FD" w14:textId="77777777" w:rsidR="00D60568" w:rsidRPr="00E203C2" w:rsidRDefault="00D60568" w:rsidP="002432EE"/>
    <w:p w14:paraId="7D46E9B0" w14:textId="777DCC40" w:rsidR="00AB0275" w:rsidRPr="00456BD5" w:rsidRDefault="00AB0275" w:rsidP="00AB0275">
      <w:pPr>
        <w:pStyle w:val="Heading2"/>
        <w:ind w:left="0" w:firstLine="0"/>
      </w:pPr>
      <w:bookmarkStart w:id="86" w:name="_Toc300933454"/>
      <w:r w:rsidRPr="00932F14">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415572037"/>
      <w:bookmarkStart w:id="94" w:name="_Toc124499014"/>
      <w:r w:rsidRPr="00932F14">
        <w:lastRenderedPageBreak/>
        <w:t xml:space="preserve">Attachment </w:t>
      </w:r>
      <w:bookmarkEnd w:id="87"/>
      <w:bookmarkEnd w:id="88"/>
      <w:bookmarkEnd w:id="89"/>
      <w:bookmarkEnd w:id="90"/>
      <w:bookmarkEnd w:id="91"/>
      <w:r>
        <w:t>A</w:t>
      </w:r>
      <w:bookmarkStart w:id="95" w:name="_Toc120358597"/>
      <w:bookmarkStart w:id="96" w:name="_Toc175381459"/>
      <w:bookmarkEnd w:id="92"/>
      <w:r>
        <w:t xml:space="preserve"> –</w:t>
      </w:r>
      <w:r w:rsidR="00CA3C65">
        <w:t xml:space="preserve"> </w:t>
      </w:r>
      <w:bookmarkStart w:id="97" w:name="_Toc415572039"/>
      <w:bookmarkEnd w:id="86"/>
      <w:bookmarkEnd w:id="93"/>
      <w:bookmarkEnd w:id="95"/>
      <w:bookmarkEnd w:id="96"/>
      <w:r w:rsidR="00CA3C65">
        <w:t>D</w:t>
      </w:r>
      <w:r>
        <w:t xml:space="preserve">raft </w:t>
      </w:r>
      <w:r w:rsidRPr="00932F14">
        <w:t>variation to the</w:t>
      </w:r>
      <w:r w:rsidRPr="00755F02">
        <w:t xml:space="preserve"> </w:t>
      </w:r>
      <w:r w:rsidRPr="00EC07BA">
        <w:rPr>
          <w:iCs/>
        </w:rPr>
        <w:t>Australia New Zealand Food Standards Code</w:t>
      </w:r>
      <w:bookmarkEnd w:id="94"/>
      <w:r>
        <w:rPr>
          <w:i/>
        </w:rPr>
        <w:t xml:space="preserve"> </w:t>
      </w:r>
      <w:bookmarkEnd w:id="97"/>
    </w:p>
    <w:p w14:paraId="6FC2D48B" w14:textId="77777777" w:rsidR="00781D6B" w:rsidRPr="00781D6B" w:rsidRDefault="00781D6B" w:rsidP="00781D6B">
      <w:pPr>
        <w:rPr>
          <w:lang w:bidi="ar-SA"/>
        </w:rPr>
      </w:pPr>
    </w:p>
    <w:p w14:paraId="2060BB7B" w14:textId="77777777" w:rsidR="00781D6B" w:rsidRPr="00781D6B" w:rsidRDefault="00781D6B" w:rsidP="00781D6B">
      <w:pPr>
        <w:rPr>
          <w:noProof/>
          <w:sz w:val="20"/>
          <w:lang w:val="en-AU" w:eastAsia="en-AU"/>
        </w:rPr>
      </w:pPr>
      <w:r w:rsidRPr="00781D6B">
        <w:rPr>
          <w:noProof/>
          <w:sz w:val="20"/>
          <w:lang w:eastAsia="en-GB" w:bidi="ar-SA"/>
        </w:rPr>
        <w:drawing>
          <wp:inline distT="0" distB="0" distL="0" distR="0" wp14:anchorId="57D3CC02" wp14:editId="73463B38">
            <wp:extent cx="2657475" cy="438150"/>
            <wp:effectExtent l="0" t="0" r="9525" b="0"/>
            <wp:docPr id="4" name="Picture 1"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Food  Standards Australia New Zealand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A050F36" w14:textId="77777777" w:rsidR="00781D6B" w:rsidRPr="00781D6B" w:rsidRDefault="00781D6B" w:rsidP="00781D6B">
      <w:pPr>
        <w:rPr>
          <w:noProof/>
          <w:sz w:val="20"/>
          <w:lang w:val="en-AU" w:eastAsia="en-AU"/>
        </w:rPr>
      </w:pPr>
    </w:p>
    <w:p w14:paraId="6F2566ED" w14:textId="77777777" w:rsidR="00781D6B" w:rsidRPr="00781D6B" w:rsidRDefault="00781D6B" w:rsidP="00781D6B">
      <w:pPr>
        <w:pBdr>
          <w:bottom w:val="single" w:sz="4" w:space="1" w:color="auto"/>
        </w:pBdr>
        <w:rPr>
          <w:b/>
          <w:bCs/>
        </w:rPr>
      </w:pPr>
    </w:p>
    <w:p w14:paraId="08EA89E9" w14:textId="67CC3F97" w:rsidR="00781D6B" w:rsidRPr="00781D6B" w:rsidRDefault="00781D6B" w:rsidP="00781D6B">
      <w:pPr>
        <w:pBdr>
          <w:bottom w:val="single" w:sz="4" w:space="1" w:color="auto"/>
        </w:pBdr>
        <w:rPr>
          <w:b/>
          <w:bCs/>
          <w:sz w:val="20"/>
        </w:rPr>
      </w:pPr>
      <w:r w:rsidRPr="00781D6B">
        <w:rPr>
          <w:b/>
          <w:sz w:val="20"/>
        </w:rPr>
        <w:t>Food Standards (Application A122</w:t>
      </w:r>
      <w:r>
        <w:rPr>
          <w:b/>
          <w:sz w:val="20"/>
        </w:rPr>
        <w:t>8</w:t>
      </w:r>
      <w:r w:rsidRPr="00781D6B">
        <w:rPr>
          <w:b/>
          <w:sz w:val="20"/>
        </w:rPr>
        <w:t xml:space="preserve"> – </w:t>
      </w:r>
      <w:r w:rsidR="00892D21" w:rsidRPr="00892D21">
        <w:rPr>
          <w:b/>
          <w:bCs/>
          <w:sz w:val="20"/>
        </w:rPr>
        <w:t xml:space="preserve">Endo-1,4-beta-xylanase from GM </w:t>
      </w:r>
      <w:r w:rsidR="00892D21" w:rsidRPr="00892D21">
        <w:rPr>
          <w:b/>
          <w:bCs/>
          <w:i/>
          <w:iCs/>
          <w:sz w:val="20"/>
        </w:rPr>
        <w:t xml:space="preserve">Trichoderma </w:t>
      </w:r>
      <w:proofErr w:type="spellStart"/>
      <w:r w:rsidR="00892D21" w:rsidRPr="00892D21">
        <w:rPr>
          <w:b/>
          <w:bCs/>
          <w:i/>
          <w:iCs/>
          <w:sz w:val="20"/>
        </w:rPr>
        <w:t>reesei</w:t>
      </w:r>
      <w:proofErr w:type="spellEnd"/>
      <w:r w:rsidR="00892D21" w:rsidRPr="00892D21">
        <w:rPr>
          <w:b/>
          <w:bCs/>
          <w:sz w:val="20"/>
        </w:rPr>
        <w:t xml:space="preserve"> (gene donor: </w:t>
      </w:r>
      <w:proofErr w:type="spellStart"/>
      <w:r w:rsidR="00892D21" w:rsidRPr="00892D21">
        <w:rPr>
          <w:b/>
          <w:bCs/>
          <w:i/>
          <w:iCs/>
          <w:sz w:val="20"/>
        </w:rPr>
        <w:t>Talaromyces</w:t>
      </w:r>
      <w:proofErr w:type="spellEnd"/>
      <w:r w:rsidR="00892D21" w:rsidRPr="00892D21">
        <w:rPr>
          <w:b/>
          <w:bCs/>
          <w:i/>
          <w:iCs/>
          <w:sz w:val="20"/>
        </w:rPr>
        <w:t xml:space="preserve"> leycettanus</w:t>
      </w:r>
      <w:r w:rsidR="00892D21" w:rsidRPr="00892D21">
        <w:rPr>
          <w:b/>
          <w:bCs/>
          <w:sz w:val="20"/>
        </w:rPr>
        <w:t>) as a processing aid</w:t>
      </w:r>
      <w:r w:rsidR="005A25F8">
        <w:rPr>
          <w:b/>
          <w:bCs/>
          <w:sz w:val="20"/>
        </w:rPr>
        <w:t>)</w:t>
      </w:r>
      <w:r w:rsidRPr="00781D6B">
        <w:rPr>
          <w:b/>
          <w:bCs/>
          <w:sz w:val="20"/>
        </w:rPr>
        <w:t xml:space="preserve"> </w:t>
      </w:r>
      <w:r w:rsidRPr="00781D6B">
        <w:rPr>
          <w:b/>
          <w:sz w:val="20"/>
        </w:rPr>
        <w:t>Variation</w:t>
      </w:r>
    </w:p>
    <w:p w14:paraId="28B97435" w14:textId="77777777" w:rsidR="00781D6B" w:rsidRPr="00781D6B" w:rsidRDefault="00781D6B" w:rsidP="00781D6B">
      <w:pPr>
        <w:pBdr>
          <w:bottom w:val="single" w:sz="4" w:space="1" w:color="auto"/>
        </w:pBdr>
        <w:rPr>
          <w:b/>
          <w:sz w:val="20"/>
        </w:rPr>
      </w:pPr>
    </w:p>
    <w:p w14:paraId="6DABD072" w14:textId="77777777" w:rsidR="00781D6B" w:rsidRPr="00781D6B" w:rsidRDefault="00781D6B" w:rsidP="00781D6B">
      <w:pPr>
        <w:rPr>
          <w:sz w:val="20"/>
        </w:rPr>
      </w:pPr>
    </w:p>
    <w:p w14:paraId="73689248" w14:textId="77777777" w:rsidR="00781D6B" w:rsidRPr="00781D6B" w:rsidRDefault="00781D6B" w:rsidP="00781D6B">
      <w:pPr>
        <w:rPr>
          <w:sz w:val="20"/>
        </w:rPr>
      </w:pPr>
      <w:r w:rsidRPr="00781D6B">
        <w:rPr>
          <w:sz w:val="20"/>
        </w:rPr>
        <w:t xml:space="preserve">The Board of Food Standards Australia New Zealand gives notice of the making of this variation under section 92 of the </w:t>
      </w:r>
      <w:r w:rsidRPr="00781D6B">
        <w:rPr>
          <w:i/>
          <w:sz w:val="20"/>
        </w:rPr>
        <w:t>Food Standards Australia New Zealand Act 1991</w:t>
      </w:r>
      <w:r w:rsidRPr="00781D6B">
        <w:rPr>
          <w:sz w:val="20"/>
        </w:rPr>
        <w:t>.  The variation commences on the date specified in clause 3 of this variation.</w:t>
      </w:r>
    </w:p>
    <w:p w14:paraId="0DC0D184" w14:textId="77777777" w:rsidR="00781D6B" w:rsidRPr="00781D6B" w:rsidRDefault="00781D6B" w:rsidP="00781D6B">
      <w:pPr>
        <w:rPr>
          <w:sz w:val="20"/>
        </w:rPr>
      </w:pPr>
    </w:p>
    <w:p w14:paraId="39326415" w14:textId="77777777" w:rsidR="00781D6B" w:rsidRPr="00781D6B" w:rsidRDefault="00781D6B" w:rsidP="00781D6B">
      <w:pPr>
        <w:rPr>
          <w:sz w:val="20"/>
        </w:rPr>
      </w:pPr>
      <w:r w:rsidRPr="00781D6B">
        <w:rPr>
          <w:sz w:val="20"/>
        </w:rPr>
        <w:t xml:space="preserve">Dated </w:t>
      </w:r>
      <w:r w:rsidRPr="00781D6B">
        <w:rPr>
          <w:color w:val="FF0000"/>
          <w:sz w:val="20"/>
        </w:rPr>
        <w:t>[To be completed by the Delegate]</w:t>
      </w:r>
    </w:p>
    <w:p w14:paraId="5D365D22" w14:textId="77777777" w:rsidR="00781D6B" w:rsidRPr="00781D6B" w:rsidRDefault="00781D6B" w:rsidP="00781D6B">
      <w:pPr>
        <w:rPr>
          <w:sz w:val="20"/>
        </w:rPr>
      </w:pPr>
    </w:p>
    <w:p w14:paraId="099FC396" w14:textId="77777777" w:rsidR="00781D6B" w:rsidRPr="00781D6B" w:rsidRDefault="00781D6B" w:rsidP="00781D6B">
      <w:pPr>
        <w:rPr>
          <w:sz w:val="20"/>
        </w:rPr>
      </w:pPr>
    </w:p>
    <w:p w14:paraId="511F09FD" w14:textId="77777777" w:rsidR="00781D6B" w:rsidRPr="00781D6B" w:rsidRDefault="00781D6B" w:rsidP="00781D6B">
      <w:pPr>
        <w:rPr>
          <w:sz w:val="20"/>
        </w:rPr>
      </w:pPr>
    </w:p>
    <w:p w14:paraId="2ECF071A" w14:textId="77777777" w:rsidR="00781D6B" w:rsidRPr="00781D6B" w:rsidRDefault="00781D6B" w:rsidP="00781D6B">
      <w:pPr>
        <w:rPr>
          <w:sz w:val="20"/>
        </w:rPr>
      </w:pPr>
    </w:p>
    <w:p w14:paraId="57504244" w14:textId="77777777" w:rsidR="00781D6B" w:rsidRPr="00781D6B" w:rsidRDefault="00781D6B" w:rsidP="00781D6B">
      <w:pPr>
        <w:rPr>
          <w:sz w:val="20"/>
        </w:rPr>
      </w:pPr>
    </w:p>
    <w:p w14:paraId="3D0B1208" w14:textId="77777777" w:rsidR="00781D6B" w:rsidRPr="00781D6B" w:rsidRDefault="00781D6B" w:rsidP="00781D6B">
      <w:pPr>
        <w:rPr>
          <w:color w:val="FF0000"/>
          <w:sz w:val="20"/>
        </w:rPr>
      </w:pPr>
      <w:r w:rsidRPr="00781D6B">
        <w:rPr>
          <w:color w:val="FF0000"/>
          <w:sz w:val="20"/>
        </w:rPr>
        <w:t>[Insert Delegate’s name and position title]</w:t>
      </w:r>
    </w:p>
    <w:p w14:paraId="6CBF82E3" w14:textId="77777777" w:rsidR="00781D6B" w:rsidRPr="00781D6B" w:rsidRDefault="00781D6B" w:rsidP="00781D6B">
      <w:pPr>
        <w:rPr>
          <w:sz w:val="20"/>
        </w:rPr>
      </w:pPr>
      <w:r w:rsidRPr="00781D6B">
        <w:rPr>
          <w:sz w:val="20"/>
        </w:rPr>
        <w:t>Delegate of the Board of Food Standards Australia New Zealand</w:t>
      </w:r>
    </w:p>
    <w:p w14:paraId="0A0D3155" w14:textId="77777777" w:rsidR="00781D6B" w:rsidRPr="00781D6B" w:rsidRDefault="00781D6B" w:rsidP="00781D6B">
      <w:pPr>
        <w:rPr>
          <w:sz w:val="20"/>
        </w:rPr>
      </w:pPr>
    </w:p>
    <w:p w14:paraId="372A4EE4" w14:textId="77777777" w:rsidR="00781D6B" w:rsidRPr="00781D6B" w:rsidRDefault="00781D6B" w:rsidP="00781D6B">
      <w:pPr>
        <w:rPr>
          <w:sz w:val="20"/>
        </w:rPr>
      </w:pPr>
    </w:p>
    <w:p w14:paraId="6D213F77" w14:textId="77777777" w:rsidR="00781D6B" w:rsidRPr="00781D6B" w:rsidRDefault="00781D6B" w:rsidP="00781D6B">
      <w:pPr>
        <w:rPr>
          <w:sz w:val="20"/>
        </w:rPr>
      </w:pPr>
    </w:p>
    <w:p w14:paraId="2F8CB2BD" w14:textId="77777777" w:rsidR="00781D6B" w:rsidRPr="00781D6B" w:rsidRDefault="00781D6B" w:rsidP="00781D6B">
      <w:pPr>
        <w:rPr>
          <w:sz w:val="20"/>
        </w:rPr>
      </w:pPr>
    </w:p>
    <w:p w14:paraId="43B1D5E6" w14:textId="77777777" w:rsidR="00781D6B" w:rsidRPr="00781D6B" w:rsidRDefault="00781D6B" w:rsidP="00781D6B">
      <w:pPr>
        <w:rPr>
          <w:sz w:val="20"/>
        </w:rPr>
      </w:pPr>
    </w:p>
    <w:p w14:paraId="1867BF36" w14:textId="77777777" w:rsidR="00781D6B" w:rsidRPr="00781D6B" w:rsidRDefault="00781D6B" w:rsidP="00781D6B">
      <w:pPr>
        <w:pBdr>
          <w:top w:val="single" w:sz="4" w:space="1" w:color="auto"/>
          <w:left w:val="single" w:sz="4" w:space="4" w:color="auto"/>
          <w:bottom w:val="single" w:sz="4" w:space="1" w:color="auto"/>
          <w:right w:val="single" w:sz="4" w:space="4" w:color="auto"/>
        </w:pBdr>
        <w:rPr>
          <w:b/>
          <w:sz w:val="20"/>
          <w:lang w:val="en-AU"/>
        </w:rPr>
      </w:pPr>
      <w:r w:rsidRPr="00781D6B">
        <w:rPr>
          <w:b/>
          <w:sz w:val="20"/>
          <w:lang w:val="en-AU"/>
        </w:rPr>
        <w:t xml:space="preserve">Note:  </w:t>
      </w:r>
    </w:p>
    <w:p w14:paraId="5F1F283F" w14:textId="77777777" w:rsidR="00781D6B" w:rsidRPr="00781D6B" w:rsidRDefault="00781D6B" w:rsidP="00781D6B">
      <w:pPr>
        <w:pBdr>
          <w:top w:val="single" w:sz="4" w:space="1" w:color="auto"/>
          <w:left w:val="single" w:sz="4" w:space="4" w:color="auto"/>
          <w:bottom w:val="single" w:sz="4" w:space="1" w:color="auto"/>
          <w:right w:val="single" w:sz="4" w:space="4" w:color="auto"/>
        </w:pBdr>
        <w:rPr>
          <w:sz w:val="20"/>
          <w:lang w:val="en-AU"/>
        </w:rPr>
      </w:pPr>
    </w:p>
    <w:p w14:paraId="4957EA7A" w14:textId="77777777" w:rsidR="00781D6B" w:rsidRPr="00781D6B" w:rsidRDefault="00781D6B" w:rsidP="00781D6B">
      <w:pPr>
        <w:pBdr>
          <w:top w:val="single" w:sz="4" w:space="1" w:color="auto"/>
          <w:left w:val="single" w:sz="4" w:space="4" w:color="auto"/>
          <w:bottom w:val="single" w:sz="4" w:space="1" w:color="auto"/>
          <w:right w:val="single" w:sz="4" w:space="4" w:color="auto"/>
        </w:pBdr>
        <w:rPr>
          <w:sz w:val="20"/>
          <w:lang w:val="en-AU"/>
        </w:rPr>
      </w:pPr>
      <w:r w:rsidRPr="00781D6B">
        <w:rPr>
          <w:sz w:val="20"/>
          <w:lang w:val="en-AU"/>
        </w:rPr>
        <w:t xml:space="preserve">This variation will be published in the Commonwealth of Australia Gazette No. FSC </w:t>
      </w:r>
      <w:r w:rsidRPr="00781D6B">
        <w:rPr>
          <w:color w:val="FF0000"/>
          <w:sz w:val="20"/>
          <w:lang w:val="en-AU"/>
        </w:rPr>
        <w:t>XX on XX Month 20XX</w:t>
      </w:r>
      <w:r w:rsidRPr="00781D6B">
        <w:rPr>
          <w:sz w:val="20"/>
          <w:lang w:val="en-AU"/>
        </w:rPr>
        <w:t xml:space="preserve">. This means that this date is the gazettal date for the purposes of clause 3 of the variation. </w:t>
      </w:r>
    </w:p>
    <w:p w14:paraId="4CCB323F" w14:textId="77777777" w:rsidR="00781D6B" w:rsidRPr="00781D6B" w:rsidRDefault="00781D6B" w:rsidP="00781D6B">
      <w:pPr>
        <w:rPr>
          <w:sz w:val="20"/>
        </w:rPr>
      </w:pPr>
    </w:p>
    <w:p w14:paraId="2A537241" w14:textId="77777777" w:rsidR="00781D6B" w:rsidRPr="00781D6B" w:rsidRDefault="00781D6B" w:rsidP="00781D6B">
      <w:pPr>
        <w:widowControl/>
      </w:pPr>
      <w:r w:rsidRPr="00781D6B">
        <w:br w:type="page"/>
      </w:r>
    </w:p>
    <w:p w14:paraId="5E52F982" w14:textId="77777777" w:rsidR="00781D6B" w:rsidRPr="00781D6B" w:rsidRDefault="00781D6B" w:rsidP="00B92D82">
      <w:pPr>
        <w:pStyle w:val="FSCDraftingitemheading"/>
      </w:pPr>
      <w:r w:rsidRPr="00781D6B">
        <w:lastRenderedPageBreak/>
        <w:t>1</w:t>
      </w:r>
      <w:r w:rsidRPr="00781D6B">
        <w:tab/>
        <w:t>Name</w:t>
      </w:r>
    </w:p>
    <w:p w14:paraId="303ADE86" w14:textId="589FC42F" w:rsidR="00781D6B" w:rsidRPr="00351CD9" w:rsidRDefault="00781D6B" w:rsidP="00351CD9">
      <w:pPr>
        <w:pStyle w:val="FSCDraftingitem"/>
      </w:pPr>
      <w:r>
        <w:t xml:space="preserve">This instrument is the </w:t>
      </w:r>
      <w:r w:rsidRPr="7805CA24">
        <w:rPr>
          <w:i/>
          <w:iCs/>
        </w:rPr>
        <w:t>Food Standards (Application A122</w:t>
      </w:r>
      <w:r w:rsidR="005A25F8" w:rsidRPr="7805CA24">
        <w:rPr>
          <w:i/>
          <w:iCs/>
        </w:rPr>
        <w:t>8</w:t>
      </w:r>
      <w:r w:rsidRPr="7805CA24">
        <w:rPr>
          <w:i/>
          <w:iCs/>
        </w:rPr>
        <w:t xml:space="preserve"> – </w:t>
      </w:r>
      <w:bookmarkStart w:id="98" w:name="_Hlk121223090"/>
      <w:r w:rsidR="0011053C" w:rsidRPr="7805CA24">
        <w:rPr>
          <w:i/>
          <w:iCs/>
        </w:rPr>
        <w:t>Endo-1,</w:t>
      </w:r>
      <w:r w:rsidR="0011053C" w:rsidRPr="006F24F0">
        <w:rPr>
          <w:i/>
          <w:iCs/>
        </w:rPr>
        <w:t>4-</w:t>
      </w:r>
      <w:r w:rsidR="0011053C" w:rsidRPr="7805CA24">
        <w:rPr>
          <w:i/>
          <w:iCs/>
        </w:rPr>
        <w:t xml:space="preserve">beta-xylanase from GM </w:t>
      </w:r>
      <w:r w:rsidR="0011053C">
        <w:t xml:space="preserve">Trichoderma </w:t>
      </w:r>
      <w:proofErr w:type="spellStart"/>
      <w:r w:rsidR="0011053C">
        <w:t>reesei</w:t>
      </w:r>
      <w:proofErr w:type="spellEnd"/>
      <w:r w:rsidR="0011053C" w:rsidRPr="7805CA24">
        <w:rPr>
          <w:i/>
          <w:iCs/>
        </w:rPr>
        <w:t xml:space="preserve"> (gene donor: </w:t>
      </w:r>
      <w:proofErr w:type="spellStart"/>
      <w:r w:rsidR="0011053C">
        <w:t>Talaromyces</w:t>
      </w:r>
      <w:proofErr w:type="spellEnd"/>
      <w:r w:rsidR="0011053C">
        <w:t xml:space="preserve"> leycettanus</w:t>
      </w:r>
      <w:r w:rsidR="0011053C" w:rsidRPr="7805CA24">
        <w:rPr>
          <w:i/>
          <w:iCs/>
        </w:rPr>
        <w:t>) as a processing aid</w:t>
      </w:r>
      <w:bookmarkEnd w:id="98"/>
      <w:r w:rsidRPr="7805CA24">
        <w:rPr>
          <w:i/>
          <w:iCs/>
        </w:rPr>
        <w:t>) Variation</w:t>
      </w:r>
      <w:r>
        <w:t>.</w:t>
      </w:r>
    </w:p>
    <w:p w14:paraId="5D777C8A" w14:textId="77777777" w:rsidR="00781D6B" w:rsidRPr="00781D6B" w:rsidRDefault="00781D6B" w:rsidP="00B92D82">
      <w:pPr>
        <w:pStyle w:val="FSCDraftingitemheading"/>
      </w:pPr>
      <w:r w:rsidRPr="00781D6B">
        <w:t>2</w:t>
      </w:r>
      <w:r w:rsidRPr="00781D6B">
        <w:tab/>
        <w:t xml:space="preserve">Variation to a Standard in the </w:t>
      </w:r>
      <w:r w:rsidRPr="00B92D82">
        <w:rPr>
          <w:i/>
          <w:iCs/>
        </w:rPr>
        <w:t>Australia New Zealand Food Standards Code</w:t>
      </w:r>
    </w:p>
    <w:p w14:paraId="4BF1AD5F" w14:textId="77777777" w:rsidR="00781D6B" w:rsidRPr="00781D6B" w:rsidRDefault="00781D6B" w:rsidP="00351CD9">
      <w:pPr>
        <w:pStyle w:val="FSCDraftingitem"/>
      </w:pPr>
      <w:r w:rsidRPr="00781D6B">
        <w:t>The Schedule varies a Standard in the Australia New Zealand Food Standards Code.</w:t>
      </w:r>
    </w:p>
    <w:p w14:paraId="1194FD4A" w14:textId="77777777" w:rsidR="00781D6B" w:rsidRPr="00781D6B" w:rsidRDefault="00781D6B" w:rsidP="00B92D82">
      <w:pPr>
        <w:pStyle w:val="FSCDraftingitemheading"/>
      </w:pPr>
      <w:r w:rsidRPr="00781D6B">
        <w:t>3</w:t>
      </w:r>
      <w:r w:rsidRPr="00781D6B">
        <w:tab/>
        <w:t>Commencement</w:t>
      </w:r>
    </w:p>
    <w:p w14:paraId="1BC5C951" w14:textId="77777777" w:rsidR="00781D6B" w:rsidRPr="00781D6B" w:rsidRDefault="00781D6B" w:rsidP="00351CD9">
      <w:pPr>
        <w:pStyle w:val="FSCDraftingitem"/>
      </w:pPr>
      <w:r w:rsidRPr="00781D6B">
        <w:t>The variation commences on the date of gazettal.</w:t>
      </w:r>
    </w:p>
    <w:p w14:paraId="0DC8DC34" w14:textId="77777777" w:rsidR="00781D6B" w:rsidRPr="00781D6B" w:rsidRDefault="00781D6B" w:rsidP="00781D6B">
      <w:pPr>
        <w:jc w:val="center"/>
        <w:rPr>
          <w:b/>
          <w:color w:val="000000" w:themeColor="text1"/>
          <w:sz w:val="20"/>
        </w:rPr>
      </w:pPr>
      <w:r w:rsidRPr="00781D6B">
        <w:rPr>
          <w:b/>
          <w:color w:val="000000" w:themeColor="text1"/>
          <w:sz w:val="20"/>
        </w:rPr>
        <w:t>Schedule</w:t>
      </w:r>
    </w:p>
    <w:p w14:paraId="6DB47E12" w14:textId="77777777" w:rsidR="00781D6B" w:rsidRPr="00781D6B" w:rsidRDefault="00781D6B" w:rsidP="003534A2">
      <w:pPr>
        <w:pStyle w:val="FSCDraftingitemheading"/>
        <w:rPr>
          <w:color w:val="000000" w:themeColor="text1"/>
        </w:rPr>
      </w:pPr>
      <w:r w:rsidRPr="00781D6B">
        <w:rPr>
          <w:color w:val="000000" w:themeColor="text1"/>
        </w:rPr>
        <w:t>Schedule 18</w:t>
      </w:r>
      <w:r w:rsidRPr="00781D6B">
        <w:t>—Processing aids</w:t>
      </w:r>
      <w:r w:rsidRPr="00781D6B">
        <w:rPr>
          <w:color w:val="000000" w:themeColor="text1"/>
        </w:rPr>
        <w:t xml:space="preserve"> </w:t>
      </w:r>
    </w:p>
    <w:p w14:paraId="405567CF" w14:textId="77777777" w:rsidR="00781D6B" w:rsidRPr="00781D6B" w:rsidRDefault="00781D6B" w:rsidP="00941B98">
      <w:pPr>
        <w:pStyle w:val="FSCDraftingitemheading"/>
      </w:pPr>
      <w:r w:rsidRPr="00781D6B">
        <w:rPr>
          <w:color w:val="000000" w:themeColor="text1"/>
        </w:rPr>
        <w:t>[1]</w:t>
      </w:r>
      <w:r w:rsidRPr="00781D6B">
        <w:rPr>
          <w:color w:val="000000" w:themeColor="text1"/>
        </w:rPr>
        <w:tab/>
      </w:r>
      <w:r w:rsidRPr="00781D6B">
        <w:t>Subsection S18—9(3) (table)</w:t>
      </w:r>
    </w:p>
    <w:p w14:paraId="277C4000" w14:textId="77777777" w:rsidR="00781D6B" w:rsidRPr="00781D6B" w:rsidRDefault="00781D6B" w:rsidP="00781D6B">
      <w:pPr>
        <w:widowControl/>
        <w:tabs>
          <w:tab w:val="left" w:pos="851"/>
        </w:tabs>
        <w:spacing w:before="120" w:after="120"/>
        <w:rPr>
          <w:sz w:val="20"/>
          <w:szCs w:val="20"/>
          <w:lang w:bidi="ar-SA"/>
        </w:rPr>
      </w:pPr>
      <w:r w:rsidRPr="00781D6B">
        <w:rPr>
          <w:sz w:val="20"/>
          <w:szCs w:val="20"/>
          <w:lang w:bidi="ar-SA"/>
        </w:rPr>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81D6B" w:rsidRPr="00781D6B" w14:paraId="2910D2E0" w14:textId="77777777" w:rsidTr="7805CA24">
        <w:trPr>
          <w:jc w:val="center"/>
        </w:trPr>
        <w:tc>
          <w:tcPr>
            <w:tcW w:w="3120" w:type="dxa"/>
          </w:tcPr>
          <w:p w14:paraId="64B004A2" w14:textId="349F4807" w:rsidR="00781D6B" w:rsidRPr="00F50B38" w:rsidRDefault="61855846" w:rsidP="7805CA24">
            <w:pPr>
              <w:pStyle w:val="FSCtblMain"/>
              <w:rPr>
                <w:i/>
                <w:iCs/>
              </w:rPr>
            </w:pPr>
            <w:r>
              <w:t>Endo-1</w:t>
            </w:r>
            <w:r w:rsidRPr="006F24F0">
              <w:t>,4</w:t>
            </w:r>
            <w:r w:rsidR="006F24F0">
              <w:t>-</w:t>
            </w:r>
            <w:r>
              <w:t>beta-xylanase (</w:t>
            </w:r>
            <w:r w:rsidR="7C4B047F">
              <w:t xml:space="preserve">EC </w:t>
            </w:r>
            <w:r>
              <w:t xml:space="preserve">3.2.1.8) sourced from </w:t>
            </w:r>
            <w:r w:rsidRPr="7805CA24">
              <w:rPr>
                <w:i/>
                <w:iCs/>
              </w:rPr>
              <w:t xml:space="preserve">Trichoderma </w:t>
            </w:r>
            <w:proofErr w:type="spellStart"/>
            <w:r w:rsidRPr="7805CA24">
              <w:rPr>
                <w:i/>
                <w:iCs/>
              </w:rPr>
              <w:t>reesei</w:t>
            </w:r>
            <w:proofErr w:type="spellEnd"/>
            <w:r>
              <w:t xml:space="preserve"> containing the endo-1,4</w:t>
            </w:r>
            <w:r w:rsidR="006F24F0">
              <w:t>-</w:t>
            </w:r>
            <w:r>
              <w:t xml:space="preserve">beta-xylanase gene from </w:t>
            </w:r>
            <w:r w:rsidRPr="7805CA24">
              <w:rPr>
                <w:i/>
                <w:iCs/>
              </w:rPr>
              <w:t>Talaromyces leycettanus</w:t>
            </w:r>
          </w:p>
        </w:tc>
        <w:tc>
          <w:tcPr>
            <w:tcW w:w="3603" w:type="dxa"/>
          </w:tcPr>
          <w:p w14:paraId="1BC58622" w14:textId="7A0E1F6A" w:rsidR="00781D6B" w:rsidRDefault="00C1327C" w:rsidP="000946F8">
            <w:pPr>
              <w:pStyle w:val="FSCtblMain"/>
            </w:pPr>
            <w:r w:rsidRPr="00C1327C">
              <w:t>For use in</w:t>
            </w:r>
            <w:r w:rsidR="007573E2">
              <w:t>:</w:t>
            </w:r>
          </w:p>
          <w:p w14:paraId="20579C9D" w14:textId="62B4B5F4" w:rsidR="00C1327C" w:rsidRPr="00EB305C" w:rsidRDefault="00C1327C" w:rsidP="00DC3140">
            <w:pPr>
              <w:pStyle w:val="FSCtblPara"/>
              <w:numPr>
                <w:ilvl w:val="0"/>
                <w:numId w:val="14"/>
              </w:numPr>
            </w:pPr>
            <w:r w:rsidRPr="00EB305C">
              <w:t>brewing</w:t>
            </w:r>
            <w:r w:rsidR="00644396">
              <w:t>;</w:t>
            </w:r>
            <w:r w:rsidR="00991E95">
              <w:t xml:space="preserve"> and</w:t>
            </w:r>
          </w:p>
          <w:p w14:paraId="10BB107E" w14:textId="6C51CAE1" w:rsidR="00C1327C" w:rsidRPr="00EB305C" w:rsidRDefault="00E54E0C" w:rsidP="00DC3140">
            <w:pPr>
              <w:pStyle w:val="FSCtblPara"/>
              <w:numPr>
                <w:ilvl w:val="0"/>
                <w:numId w:val="14"/>
              </w:numPr>
            </w:pPr>
            <w:r w:rsidRPr="00EB305C">
              <w:t>fats and oils processing</w:t>
            </w:r>
            <w:r w:rsidR="00644396">
              <w:t>;</w:t>
            </w:r>
            <w:r w:rsidR="00991E95">
              <w:t xml:space="preserve"> and</w:t>
            </w:r>
          </w:p>
          <w:p w14:paraId="47F3992A" w14:textId="0CA0EA27" w:rsidR="00E54E0C" w:rsidRPr="00EB305C" w:rsidRDefault="00E54E0C" w:rsidP="00DC3140">
            <w:pPr>
              <w:pStyle w:val="FSCtblPara"/>
              <w:numPr>
                <w:ilvl w:val="0"/>
                <w:numId w:val="14"/>
              </w:numPr>
            </w:pPr>
            <w:r w:rsidRPr="00EB305C">
              <w:t>grain processing</w:t>
            </w:r>
            <w:r w:rsidR="00644396">
              <w:t>; and</w:t>
            </w:r>
          </w:p>
          <w:p w14:paraId="79BE829F" w14:textId="1B152716" w:rsidR="00E54E0C" w:rsidRPr="00C1327C" w:rsidRDefault="006B6EFF" w:rsidP="00DC3140">
            <w:pPr>
              <w:pStyle w:val="FSCtblPara"/>
              <w:numPr>
                <w:ilvl w:val="0"/>
                <w:numId w:val="14"/>
              </w:numPr>
            </w:pPr>
            <w:r>
              <w:t xml:space="preserve">the production of </w:t>
            </w:r>
            <w:r w:rsidR="00E54E0C" w:rsidRPr="00EB305C">
              <w:t>potable alcohol</w:t>
            </w:r>
            <w:r>
              <w:t>.</w:t>
            </w:r>
          </w:p>
        </w:tc>
        <w:tc>
          <w:tcPr>
            <w:tcW w:w="2349" w:type="dxa"/>
          </w:tcPr>
          <w:p w14:paraId="1CA60B6B" w14:textId="77777777" w:rsidR="00781D6B" w:rsidRPr="00781D6B" w:rsidRDefault="00781D6B" w:rsidP="00E846D7">
            <w:pPr>
              <w:pStyle w:val="FSCtMain"/>
            </w:pPr>
            <w:r w:rsidRPr="00781D6B">
              <w:t>GMP</w:t>
            </w:r>
          </w:p>
        </w:tc>
      </w:tr>
    </w:tbl>
    <w:p w14:paraId="0576AE66" w14:textId="77777777" w:rsidR="00781D6B" w:rsidRPr="00781D6B" w:rsidRDefault="00781D6B" w:rsidP="00781D6B">
      <w:pPr>
        <w:widowControl/>
        <w:rPr>
          <w:sz w:val="20"/>
        </w:rPr>
      </w:pPr>
    </w:p>
    <w:p w14:paraId="24800597" w14:textId="350D3C6C" w:rsidR="00AB0275" w:rsidRPr="00795D86" w:rsidRDefault="00781D6B" w:rsidP="00781D6B">
      <w:pPr>
        <w:rPr>
          <w:lang w:bidi="ar-SA"/>
        </w:rPr>
      </w:pPr>
      <w:r w:rsidRPr="00781D6B">
        <w:br w:type="page"/>
      </w:r>
    </w:p>
    <w:p w14:paraId="21A9855B" w14:textId="32A40ACD" w:rsidR="00AB0275" w:rsidRDefault="002C4F76" w:rsidP="00AB0275">
      <w:pPr>
        <w:pStyle w:val="Heading2"/>
        <w:ind w:left="0" w:firstLine="0"/>
      </w:pPr>
      <w:bookmarkStart w:id="99" w:name="_Toc124499015"/>
      <w:r>
        <w:lastRenderedPageBreak/>
        <w:t>A</w:t>
      </w:r>
      <w:r w:rsidR="002C4A91" w:rsidRPr="00932F14">
        <w:t xml:space="preserve">ttachment </w:t>
      </w:r>
      <w:r w:rsidR="002C4A91">
        <w:t xml:space="preserve">B – </w:t>
      </w:r>
      <w:r w:rsidR="00AB0275">
        <w:t>Draft Explanatory Statement</w:t>
      </w:r>
      <w:bookmarkEnd w:id="99"/>
    </w:p>
    <w:p w14:paraId="6EE68B93" w14:textId="77777777" w:rsidR="009C4027" w:rsidRDefault="009C4027" w:rsidP="009C4027">
      <w:pPr>
        <w:rPr>
          <w:lang w:bidi="ar-SA"/>
        </w:rPr>
      </w:pPr>
    </w:p>
    <w:p w14:paraId="3D2A6D92" w14:textId="77777777" w:rsidR="009C4027" w:rsidRDefault="009C4027" w:rsidP="009C4027">
      <w:pPr>
        <w:jc w:val="center"/>
        <w:rPr>
          <w:b/>
          <w:caps/>
          <w:szCs w:val="22"/>
          <w:u w:val="single"/>
          <w:lang w:bidi="ar-SA"/>
        </w:rPr>
      </w:pPr>
      <w:r>
        <w:rPr>
          <w:b/>
          <w:caps/>
          <w:u w:val="single"/>
        </w:rPr>
        <w:t>Explanatory Statement</w:t>
      </w:r>
    </w:p>
    <w:p w14:paraId="1FBA4592" w14:textId="77777777" w:rsidR="009C4027" w:rsidRDefault="009C4027" w:rsidP="009C4027"/>
    <w:p w14:paraId="681871A0" w14:textId="04D210B4" w:rsidR="009C4027" w:rsidRPr="00812FE8" w:rsidRDefault="009C4027" w:rsidP="00812FE8">
      <w:pPr>
        <w:shd w:val="clear" w:color="auto" w:fill="FFFFFF"/>
        <w:spacing w:after="200" w:line="253" w:lineRule="atLeast"/>
        <w:jc w:val="center"/>
        <w:rPr>
          <w:color w:val="000000"/>
          <w:lang w:eastAsia="en-GB"/>
        </w:rPr>
      </w:pPr>
      <w:r>
        <w:rPr>
          <w:rFonts w:cs="Arial"/>
          <w:i/>
          <w:iCs/>
          <w:color w:val="000000"/>
          <w:lang w:val="en-AU" w:eastAsia="en-GB"/>
        </w:rPr>
        <w:t>Food Standards Australia New Zealand Act 1991</w:t>
      </w:r>
    </w:p>
    <w:p w14:paraId="6F5E3A33" w14:textId="5EA6A165" w:rsidR="009C4027" w:rsidRPr="00812FE8" w:rsidRDefault="009C4027" w:rsidP="00812FE8">
      <w:pPr>
        <w:jc w:val="center"/>
        <w:rPr>
          <w:lang w:bidi="ar-SA"/>
        </w:rPr>
      </w:pPr>
      <w:r w:rsidRPr="00812FE8">
        <w:rPr>
          <w:b/>
          <w:bCs/>
          <w:i/>
          <w:iCs/>
        </w:rPr>
        <w:t xml:space="preserve">Food Standards (Application A1228 – Endo-1,4-beta-xylanase from GM </w:t>
      </w:r>
      <w:r w:rsidRPr="00812FE8">
        <w:rPr>
          <w:b/>
          <w:bCs/>
        </w:rPr>
        <w:t xml:space="preserve">Trichoderma </w:t>
      </w:r>
      <w:proofErr w:type="spellStart"/>
      <w:r w:rsidRPr="00812FE8">
        <w:rPr>
          <w:b/>
          <w:bCs/>
        </w:rPr>
        <w:t>reesei</w:t>
      </w:r>
      <w:proofErr w:type="spellEnd"/>
      <w:r w:rsidRPr="00812FE8">
        <w:rPr>
          <w:b/>
          <w:bCs/>
          <w:i/>
          <w:iCs/>
        </w:rPr>
        <w:t xml:space="preserve"> (gene donor: </w:t>
      </w:r>
      <w:proofErr w:type="spellStart"/>
      <w:r w:rsidRPr="00812FE8">
        <w:rPr>
          <w:b/>
          <w:bCs/>
        </w:rPr>
        <w:t>Talaromyces</w:t>
      </w:r>
      <w:proofErr w:type="spellEnd"/>
      <w:r w:rsidRPr="00812FE8">
        <w:rPr>
          <w:b/>
          <w:bCs/>
        </w:rPr>
        <w:t xml:space="preserve"> leycettanus</w:t>
      </w:r>
      <w:r w:rsidRPr="00812FE8">
        <w:rPr>
          <w:b/>
          <w:bCs/>
          <w:i/>
          <w:iCs/>
        </w:rPr>
        <w:t>) as a processing aid) Variation</w:t>
      </w:r>
      <w:r w:rsidRPr="009C4027" w:rsidDel="009C4027">
        <w:rPr>
          <w:b/>
          <w:bCs/>
          <w:sz w:val="20"/>
        </w:rPr>
        <w:t xml:space="preserve"> </w:t>
      </w:r>
      <w:bookmarkStart w:id="100" w:name="_Hlk122511455"/>
    </w:p>
    <w:bookmarkEnd w:id="100"/>
    <w:p w14:paraId="6286D2CF" w14:textId="77777777" w:rsidR="00386B98" w:rsidRPr="00386B98" w:rsidRDefault="00386B98" w:rsidP="00386B98">
      <w:pPr>
        <w:rPr>
          <w:lang w:bidi="ar-SA"/>
        </w:rPr>
      </w:pPr>
    </w:p>
    <w:p w14:paraId="7F6DC068"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307B5982" w14:textId="77777777" w:rsidR="00AB0275" w:rsidRDefault="00AB0275" w:rsidP="00AB0275">
      <w:pPr>
        <w:rPr>
          <w:lang w:val="en-AU" w:eastAsia="en-GB" w:bidi="ar-SA"/>
        </w:rPr>
      </w:pPr>
    </w:p>
    <w:p w14:paraId="0725904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71D4C56" w14:textId="77777777" w:rsidR="00AB0275" w:rsidRPr="00D13E34" w:rsidRDefault="00AB0275" w:rsidP="00AB0275">
      <w:pPr>
        <w:widowControl/>
        <w:autoSpaceDE w:val="0"/>
        <w:autoSpaceDN w:val="0"/>
        <w:adjustRightInd w:val="0"/>
        <w:rPr>
          <w:rFonts w:eastAsia="Calibri" w:cs="Arial"/>
          <w:bCs/>
          <w:szCs w:val="22"/>
          <w:lang w:val="en-AU" w:bidi="ar-SA"/>
        </w:rPr>
      </w:pPr>
    </w:p>
    <w:p w14:paraId="4A0656D5" w14:textId="77777777" w:rsidR="00AB0275" w:rsidRPr="00137BAC" w:rsidRDefault="00AB0275" w:rsidP="00AB0275">
      <w:pPr>
        <w:widowControl/>
        <w:autoSpaceDE w:val="0"/>
        <w:autoSpaceDN w:val="0"/>
        <w:adjustRightInd w:val="0"/>
        <w:rPr>
          <w:rFonts w:eastAsia="Calibri" w:cs="Arial"/>
          <w:bCs/>
          <w:szCs w:val="22"/>
          <w:lang w:val="en-AU" w:bidi="ar-SA"/>
        </w:rPr>
      </w:pPr>
      <w:r w:rsidRPr="00137BA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03E102E" w14:textId="77777777" w:rsidR="00AB0275" w:rsidRPr="00137BAC" w:rsidRDefault="00AB0275" w:rsidP="00AB0275">
      <w:pPr>
        <w:widowControl/>
        <w:autoSpaceDE w:val="0"/>
        <w:autoSpaceDN w:val="0"/>
        <w:adjustRightInd w:val="0"/>
        <w:rPr>
          <w:rFonts w:eastAsia="Calibri" w:cs="Arial"/>
          <w:bCs/>
          <w:szCs w:val="22"/>
          <w:lang w:val="en-AU" w:bidi="ar-SA"/>
        </w:rPr>
      </w:pPr>
    </w:p>
    <w:p w14:paraId="17FF96A5" w14:textId="31FC9FF4" w:rsidR="00AB0275" w:rsidRPr="00137BAC" w:rsidRDefault="009C4027" w:rsidP="7805CA24">
      <w:pPr>
        <w:widowControl/>
        <w:autoSpaceDE w:val="0"/>
        <w:autoSpaceDN w:val="0"/>
        <w:adjustRightInd w:val="0"/>
        <w:rPr>
          <w:rFonts w:eastAsia="Calibri" w:cs="Arial"/>
          <w:lang w:val="en-AU" w:bidi="ar-SA"/>
        </w:rPr>
      </w:pPr>
      <w:r w:rsidRPr="7805CA24">
        <w:rPr>
          <w:rFonts w:eastAsia="Calibri" w:cs="Arial"/>
          <w:lang w:val="en-AU" w:bidi="ar-SA"/>
        </w:rPr>
        <w:t xml:space="preserve">The Authority </w:t>
      </w:r>
      <w:r w:rsidR="00AB0275" w:rsidRPr="7805CA24">
        <w:rPr>
          <w:rFonts w:eastAsia="Calibri" w:cs="Arial"/>
          <w:lang w:val="en-AU" w:bidi="ar-SA"/>
        </w:rPr>
        <w:t xml:space="preserve">accepted Application </w:t>
      </w:r>
      <w:r w:rsidR="00AC25E5" w:rsidRPr="7805CA24">
        <w:rPr>
          <w:rFonts w:eastAsia="Calibri" w:cs="Arial"/>
          <w:lang w:val="en-AU" w:bidi="ar-SA"/>
        </w:rPr>
        <w:t xml:space="preserve">A1228 </w:t>
      </w:r>
      <w:r w:rsidR="00AB0275" w:rsidRPr="7805CA24">
        <w:rPr>
          <w:rFonts w:eastAsia="Calibri" w:cs="Arial"/>
          <w:lang w:val="en-AU" w:bidi="ar-SA"/>
        </w:rPr>
        <w:t xml:space="preserve">which seeks </w:t>
      </w:r>
      <w:r w:rsidR="00330175" w:rsidRPr="7805CA24">
        <w:rPr>
          <w:rFonts w:cs="Arial"/>
        </w:rPr>
        <w:t>to permit a new source microorganism, being endo-1,</w:t>
      </w:r>
      <w:r w:rsidR="00330175" w:rsidRPr="00852AF7">
        <w:rPr>
          <w:rFonts w:cs="Arial"/>
        </w:rPr>
        <w:t>4</w:t>
      </w:r>
      <w:r w:rsidR="00852AF7" w:rsidRPr="00852AF7">
        <w:rPr>
          <w:rFonts w:cs="Arial"/>
        </w:rPr>
        <w:t>-</w:t>
      </w:r>
      <w:r w:rsidR="00330175" w:rsidRPr="00852AF7">
        <w:rPr>
          <w:rFonts w:cs="Arial"/>
        </w:rPr>
        <w:t>b</w:t>
      </w:r>
      <w:r w:rsidR="00330175" w:rsidRPr="7805CA24">
        <w:rPr>
          <w:rFonts w:cs="Arial"/>
        </w:rPr>
        <w:t xml:space="preserve">eta-xylanase from a genetically modified strain of </w:t>
      </w:r>
      <w:r w:rsidR="00330175" w:rsidRPr="7805CA24">
        <w:rPr>
          <w:rFonts w:cs="Arial"/>
          <w:i/>
          <w:iCs/>
        </w:rPr>
        <w:t xml:space="preserve">Trichoderma </w:t>
      </w:r>
      <w:proofErr w:type="spellStart"/>
      <w:r w:rsidR="00330175" w:rsidRPr="7805CA24">
        <w:rPr>
          <w:rFonts w:cs="Arial"/>
          <w:i/>
          <w:iCs/>
        </w:rPr>
        <w:t>re</w:t>
      </w:r>
      <w:r w:rsidR="00330175" w:rsidRPr="7805CA24">
        <w:rPr>
          <w:rFonts w:cs="Arial"/>
        </w:rPr>
        <w:t>esei</w:t>
      </w:r>
      <w:proofErr w:type="spellEnd"/>
      <w:r w:rsidR="00330175" w:rsidRPr="7805CA24">
        <w:rPr>
          <w:rFonts w:cs="Arial"/>
        </w:rPr>
        <w:t xml:space="preserve"> containing the endo-1,4 beta-xylanase gene from </w:t>
      </w:r>
      <w:r w:rsidR="00330175" w:rsidRPr="7805CA24">
        <w:rPr>
          <w:rFonts w:cs="Arial"/>
          <w:i/>
          <w:iCs/>
        </w:rPr>
        <w:t>Talaromyces leycettanus</w:t>
      </w:r>
      <w:r w:rsidR="00F01081" w:rsidRPr="7805CA24">
        <w:rPr>
          <w:rFonts w:eastAsia="Calibri" w:cs="Arial"/>
          <w:lang w:val="en-AU" w:bidi="ar-SA"/>
        </w:rPr>
        <w:t xml:space="preserve">. </w:t>
      </w:r>
      <w:r w:rsidR="00AB0275" w:rsidRPr="7805CA24">
        <w:rPr>
          <w:rFonts w:eastAsia="Calibri" w:cs="Arial"/>
          <w:lang w:val="en-AU" w:bidi="ar-SA"/>
        </w:rPr>
        <w:t xml:space="preserve">The Authority considered the Application in accordance with Division 1 of Part 3 and has </w:t>
      </w:r>
      <w:r w:rsidR="00CA3C65" w:rsidRPr="7805CA24">
        <w:rPr>
          <w:rFonts w:eastAsia="Calibri" w:cs="Arial"/>
          <w:lang w:val="en-AU" w:bidi="ar-SA"/>
        </w:rPr>
        <w:t>prepared</w:t>
      </w:r>
      <w:r w:rsidR="00AB0275" w:rsidRPr="7805CA24">
        <w:rPr>
          <w:rFonts w:eastAsia="Calibri" w:cs="Arial"/>
          <w:lang w:val="en-AU" w:bidi="ar-SA"/>
        </w:rPr>
        <w:t xml:space="preserve"> a draft </w:t>
      </w:r>
      <w:r w:rsidRPr="7805CA24">
        <w:rPr>
          <w:rFonts w:eastAsia="Calibri" w:cs="Arial"/>
          <w:lang w:val="en-AU" w:bidi="ar-SA"/>
        </w:rPr>
        <w:t xml:space="preserve">variation – the </w:t>
      </w:r>
      <w:r w:rsidRPr="7805CA24">
        <w:rPr>
          <w:i/>
          <w:iCs/>
        </w:rPr>
        <w:t xml:space="preserve">Food Standards (Application A1228 – Endo-1,4-beta-xylanase from GM </w:t>
      </w:r>
      <w:r>
        <w:t xml:space="preserve">Trichoderma </w:t>
      </w:r>
      <w:proofErr w:type="spellStart"/>
      <w:r>
        <w:t>reesei</w:t>
      </w:r>
      <w:proofErr w:type="spellEnd"/>
      <w:r w:rsidRPr="7805CA24">
        <w:rPr>
          <w:i/>
          <w:iCs/>
        </w:rPr>
        <w:t xml:space="preserve"> (gene donor: </w:t>
      </w:r>
      <w:proofErr w:type="spellStart"/>
      <w:r>
        <w:t>Talaromyces</w:t>
      </w:r>
      <w:proofErr w:type="spellEnd"/>
      <w:r>
        <w:t xml:space="preserve"> leycettanus</w:t>
      </w:r>
      <w:r w:rsidRPr="7805CA24">
        <w:rPr>
          <w:i/>
          <w:iCs/>
        </w:rPr>
        <w:t>) as a processing aid) Variation</w:t>
      </w:r>
      <w:r w:rsidR="00AB0275" w:rsidRPr="7805CA24">
        <w:rPr>
          <w:rFonts w:eastAsia="Calibri" w:cs="Arial"/>
          <w:lang w:val="en-AU" w:bidi="ar-SA"/>
        </w:rPr>
        <w:t xml:space="preserve">. </w:t>
      </w:r>
    </w:p>
    <w:p w14:paraId="3649417F" w14:textId="77777777" w:rsidR="00AB0275" w:rsidRPr="00D13E34" w:rsidRDefault="00AB0275" w:rsidP="00AB0275">
      <w:pPr>
        <w:widowControl/>
        <w:autoSpaceDE w:val="0"/>
        <w:autoSpaceDN w:val="0"/>
        <w:adjustRightInd w:val="0"/>
        <w:rPr>
          <w:rFonts w:eastAsia="Calibri" w:cs="Arial"/>
          <w:bCs/>
          <w:szCs w:val="22"/>
          <w:lang w:val="en-AU" w:bidi="ar-SA"/>
        </w:rPr>
      </w:pPr>
    </w:p>
    <w:p w14:paraId="33626607" w14:textId="77777777" w:rsidR="00BF45FA" w:rsidRDefault="00BF45FA" w:rsidP="00AB0275">
      <w:pPr>
        <w:rPr>
          <w:b/>
          <w:lang w:val="en-AU" w:eastAsia="en-GB" w:bidi="ar-SA"/>
        </w:rPr>
      </w:pPr>
      <w:r>
        <w:rPr>
          <w:b/>
          <w:lang w:val="en-AU" w:eastAsia="en-GB" w:bidi="ar-SA"/>
        </w:rPr>
        <w:t xml:space="preserve">2. </w:t>
      </w:r>
      <w:r>
        <w:rPr>
          <w:b/>
          <w:lang w:val="en-AU" w:eastAsia="en-GB" w:bidi="ar-SA"/>
        </w:rPr>
        <w:tab/>
        <w:t>Variation will be a legislative instrument</w:t>
      </w:r>
    </w:p>
    <w:p w14:paraId="60F0D98E" w14:textId="77777777" w:rsidR="00BF45FA" w:rsidRDefault="00BF45FA" w:rsidP="00AB0275">
      <w:pPr>
        <w:rPr>
          <w:b/>
          <w:lang w:val="en-AU" w:eastAsia="en-GB" w:bidi="ar-SA"/>
        </w:rPr>
      </w:pPr>
    </w:p>
    <w:p w14:paraId="12D71393" w14:textId="767F62FC" w:rsidR="00BF45FA" w:rsidRPr="008531CC" w:rsidRDefault="00BF45FA" w:rsidP="00BF45FA">
      <w:pPr>
        <w:rPr>
          <w:rFonts w:cs="Arial"/>
          <w:szCs w:val="22"/>
          <w:lang w:bidi="ar-SA"/>
        </w:rPr>
      </w:pPr>
      <w:r w:rsidRPr="008531CC">
        <w:rPr>
          <w:rFonts w:cs="Arial"/>
        </w:rPr>
        <w:t xml:space="preserve">If approved, the </w:t>
      </w:r>
      <w:r w:rsidR="00AC3300" w:rsidRPr="008531CC">
        <w:rPr>
          <w:rFonts w:cs="Arial"/>
        </w:rPr>
        <w:t>draft variation</w:t>
      </w:r>
      <w:r w:rsidRPr="008531CC">
        <w:rPr>
          <w:rFonts w:cs="Arial"/>
        </w:rPr>
        <w:t xml:space="preserve">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26" w:history="1">
        <w:r w:rsidRPr="008531CC">
          <w:rPr>
            <w:rFonts w:cs="Arial"/>
            <w:color w:val="3333FF"/>
            <w:u w:val="single"/>
          </w:rPr>
          <w:t>www.legislation.gov.au</w:t>
        </w:r>
      </w:hyperlink>
      <w:r w:rsidRPr="008531CC">
        <w:rPr>
          <w:rFonts w:cs="Arial"/>
        </w:rPr>
        <w:t>).</w:t>
      </w:r>
    </w:p>
    <w:p w14:paraId="6016B2F6" w14:textId="77777777" w:rsidR="00BF45FA" w:rsidRPr="008531CC" w:rsidRDefault="00BF45FA" w:rsidP="00BF45FA">
      <w:pPr>
        <w:rPr>
          <w:rFonts w:cs="Arial"/>
        </w:rPr>
      </w:pPr>
    </w:p>
    <w:p w14:paraId="61DC68EC" w14:textId="77777777" w:rsidR="00BF45FA" w:rsidRPr="00FB45C7" w:rsidRDefault="00BF45FA" w:rsidP="00BF45FA">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5FB2129B" w14:textId="77777777" w:rsidR="00BF45FA" w:rsidRPr="00FB45C7" w:rsidRDefault="00BF45FA" w:rsidP="00BF45FA">
      <w:pPr>
        <w:rPr>
          <w:rFonts w:cs="Arial"/>
          <w:color w:val="0000CC"/>
        </w:rPr>
      </w:pPr>
    </w:p>
    <w:p w14:paraId="4D809B3A" w14:textId="77777777" w:rsidR="00BF45FA" w:rsidRDefault="00BF45FA" w:rsidP="00BF45F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w:t>
      </w:r>
      <w:r w:rsidRPr="00FB45C7">
        <w:rPr>
          <w:rFonts w:cs="Arial"/>
          <w:lang w:val="en-AU"/>
        </w:rPr>
        <w:lastRenderedPageBreak/>
        <w:t>of Commonwealth, State and Territory and New Zealand food laws. These standards or instruments are then administered, applied and enforced by these jurisdictions’ regulators as part of those food laws.</w:t>
      </w:r>
    </w:p>
    <w:p w14:paraId="59CFCE85" w14:textId="77777777" w:rsidR="00BF45FA" w:rsidRDefault="00BF45FA" w:rsidP="00AB0275">
      <w:pPr>
        <w:rPr>
          <w:b/>
          <w:lang w:val="en-AU" w:eastAsia="en-GB" w:bidi="ar-SA"/>
        </w:rPr>
      </w:pPr>
    </w:p>
    <w:p w14:paraId="1432A4FA" w14:textId="77777777" w:rsidR="00AB0275" w:rsidRDefault="00BF45FA" w:rsidP="00AB0275">
      <w:pPr>
        <w:rPr>
          <w:b/>
          <w:lang w:val="en-AU" w:eastAsia="en-GB" w:bidi="ar-SA"/>
        </w:rPr>
      </w:pPr>
      <w:r>
        <w:rPr>
          <w:b/>
          <w:lang w:val="en-AU" w:eastAsia="en-GB" w:bidi="ar-SA"/>
        </w:rPr>
        <w:t>3</w:t>
      </w:r>
      <w:r w:rsidR="00AB0275">
        <w:rPr>
          <w:b/>
          <w:lang w:val="en-AU" w:eastAsia="en-GB" w:bidi="ar-SA"/>
        </w:rPr>
        <w:t>.</w:t>
      </w:r>
      <w:r w:rsidR="00AB0275">
        <w:rPr>
          <w:b/>
          <w:lang w:val="en-AU" w:eastAsia="en-GB" w:bidi="ar-SA"/>
        </w:rPr>
        <w:tab/>
        <w:t xml:space="preserve">Purpose </w:t>
      </w:r>
    </w:p>
    <w:p w14:paraId="75EFCA6E" w14:textId="77777777" w:rsidR="00AB0275" w:rsidRDefault="00AB0275" w:rsidP="00AB0275">
      <w:pPr>
        <w:rPr>
          <w:lang w:val="en-AU" w:eastAsia="en-GB" w:bidi="ar-SA"/>
        </w:rPr>
      </w:pPr>
    </w:p>
    <w:p w14:paraId="2DD214D6" w14:textId="383436C7" w:rsidR="00AB0275" w:rsidRDefault="00AB0275" w:rsidP="00AB0275">
      <w:pPr>
        <w:rPr>
          <w:lang w:val="en-AU" w:eastAsia="en-GB" w:bidi="ar-SA"/>
        </w:rPr>
      </w:pPr>
      <w:r>
        <w:rPr>
          <w:lang w:val="en-AU" w:eastAsia="en-GB" w:bidi="ar-SA"/>
        </w:rPr>
        <w:t xml:space="preserve">The Authority has </w:t>
      </w:r>
      <w:r w:rsidR="00CA3C65" w:rsidRPr="0053322E">
        <w:rPr>
          <w:lang w:val="en-AU" w:eastAsia="en-GB" w:bidi="ar-SA"/>
        </w:rPr>
        <w:t>prepar</w:t>
      </w:r>
      <w:r w:rsidRPr="0053322E">
        <w:rPr>
          <w:lang w:val="en-AU" w:eastAsia="en-GB" w:bidi="ar-SA"/>
        </w:rPr>
        <w:t xml:space="preserve">ed </w:t>
      </w:r>
      <w:r w:rsidR="000C0209" w:rsidRPr="62559CD1">
        <w:rPr>
          <w:lang w:val="en-AU" w:eastAsia="en-GB" w:bidi="ar-SA"/>
        </w:rPr>
        <w:t xml:space="preserve">a draft variation amending the table to subsection S18––9(3) in Schedule 18 of the Code to permit the use of the enzyme </w:t>
      </w:r>
      <w:r w:rsidR="00BC2EFE">
        <w:rPr>
          <w:rFonts w:cs="Arial"/>
        </w:rPr>
        <w:t>endo-1,</w:t>
      </w:r>
      <w:r w:rsidR="00BC2EFE" w:rsidRPr="00D73BE2">
        <w:rPr>
          <w:rFonts w:cs="Arial"/>
        </w:rPr>
        <w:t>4</w:t>
      </w:r>
      <w:r w:rsidR="00D73BE2" w:rsidRPr="00D73BE2">
        <w:rPr>
          <w:rFonts w:cs="Arial"/>
        </w:rPr>
        <w:t>-</w:t>
      </w:r>
      <w:r w:rsidR="00BC2EFE" w:rsidRPr="00D73BE2">
        <w:rPr>
          <w:rFonts w:cs="Arial"/>
        </w:rPr>
        <w:t>b</w:t>
      </w:r>
      <w:r w:rsidR="00BC2EFE">
        <w:rPr>
          <w:rFonts w:cs="Arial"/>
        </w:rPr>
        <w:t>eta-xylanase</w:t>
      </w:r>
      <w:r w:rsidR="000C0209" w:rsidRPr="62559CD1">
        <w:rPr>
          <w:lang w:val="en-AU" w:eastAsia="en-GB" w:bidi="ar-SA"/>
        </w:rPr>
        <w:t xml:space="preserve"> (EC 3.2.1.</w:t>
      </w:r>
      <w:r w:rsidR="002B526D">
        <w:rPr>
          <w:lang w:val="en-AU" w:eastAsia="en-GB" w:bidi="ar-SA"/>
        </w:rPr>
        <w:t>8</w:t>
      </w:r>
      <w:r w:rsidR="000C0209" w:rsidRPr="62559CD1">
        <w:rPr>
          <w:lang w:val="en-AU" w:eastAsia="en-GB" w:bidi="ar-SA"/>
        </w:rPr>
        <w:t xml:space="preserve">) sourced from a GM strain of </w:t>
      </w:r>
      <w:r w:rsidR="00723B9B" w:rsidRPr="7805CA24">
        <w:rPr>
          <w:rFonts w:cs="Arial"/>
          <w:i/>
          <w:iCs/>
        </w:rPr>
        <w:t xml:space="preserve">Trichoderma </w:t>
      </w:r>
      <w:proofErr w:type="spellStart"/>
      <w:r w:rsidR="00723B9B" w:rsidRPr="7805CA24">
        <w:rPr>
          <w:rFonts w:cs="Arial"/>
          <w:i/>
          <w:iCs/>
        </w:rPr>
        <w:t>re</w:t>
      </w:r>
      <w:r w:rsidR="00723B9B">
        <w:rPr>
          <w:rFonts w:cs="Arial"/>
        </w:rPr>
        <w:t>esei</w:t>
      </w:r>
      <w:proofErr w:type="spellEnd"/>
      <w:r w:rsidR="00723B9B">
        <w:rPr>
          <w:rFonts w:cs="Arial"/>
        </w:rPr>
        <w:t xml:space="preserve"> containing the endo</w:t>
      </w:r>
      <w:r w:rsidR="002E1FAA">
        <w:rPr>
          <w:rFonts w:cs="Arial"/>
        </w:rPr>
        <w:noBreakHyphen/>
      </w:r>
      <w:r w:rsidR="00723B9B">
        <w:rPr>
          <w:rFonts w:cs="Arial"/>
        </w:rPr>
        <w:t>1,4</w:t>
      </w:r>
      <w:r w:rsidR="002E1FAA">
        <w:rPr>
          <w:rFonts w:cs="Arial"/>
        </w:rPr>
        <w:noBreakHyphen/>
      </w:r>
      <w:r w:rsidR="00723B9B">
        <w:rPr>
          <w:rFonts w:cs="Arial"/>
        </w:rPr>
        <w:t>beta</w:t>
      </w:r>
      <w:r w:rsidR="002E1FAA">
        <w:rPr>
          <w:rFonts w:cs="Arial"/>
        </w:rPr>
        <w:noBreakHyphen/>
      </w:r>
      <w:r w:rsidR="00723B9B">
        <w:rPr>
          <w:rFonts w:cs="Arial"/>
        </w:rPr>
        <w:t xml:space="preserve">xylanase gene from </w:t>
      </w:r>
      <w:r w:rsidR="00723B9B" w:rsidRPr="7805CA24">
        <w:rPr>
          <w:rFonts w:cs="Arial"/>
          <w:i/>
          <w:iCs/>
        </w:rPr>
        <w:t>Talaromyces leycettanus</w:t>
      </w:r>
      <w:r w:rsidR="000C0209" w:rsidRPr="62559CD1">
        <w:rPr>
          <w:lang w:val="en-AU" w:eastAsia="en-GB" w:bidi="ar-SA"/>
        </w:rPr>
        <w:t xml:space="preserve">, as a processing aid in </w:t>
      </w:r>
      <w:r w:rsidR="00F30BAF">
        <w:t>brewing, fats and oils processing, grain processing and potable alcohol production</w:t>
      </w:r>
      <w:r w:rsidR="000C0209" w:rsidRPr="62559CD1">
        <w:rPr>
          <w:rFonts w:eastAsia="Calibri"/>
        </w:rPr>
        <w:t xml:space="preserve">. </w:t>
      </w:r>
      <w:r w:rsidR="000C0209" w:rsidRPr="62559CD1">
        <w:rPr>
          <w:lang w:val="en-AU" w:eastAsia="en-GB" w:bidi="ar-SA"/>
        </w:rPr>
        <w:t>If approved, this permission would be subject to the condition that the maximum permitted level or amount of the enzyme that may be present in the food must be consistent with Good Manufacturing Practice (GMP</w:t>
      </w:r>
      <w:r w:rsidR="00A3381B">
        <w:rPr>
          <w:lang w:val="en-AU" w:eastAsia="en-GB" w:bidi="ar-SA"/>
        </w:rPr>
        <w:t>).</w:t>
      </w:r>
    </w:p>
    <w:p w14:paraId="347D80ED" w14:textId="77777777" w:rsidR="0053322E" w:rsidRDefault="0053322E" w:rsidP="00AB0275">
      <w:pPr>
        <w:rPr>
          <w:lang w:val="en-AU" w:eastAsia="en-GB" w:bidi="ar-SA"/>
        </w:rPr>
      </w:pPr>
    </w:p>
    <w:p w14:paraId="6F7613EE" w14:textId="77777777" w:rsidR="00AB0275" w:rsidRPr="000576EB" w:rsidRDefault="00BF45FA" w:rsidP="00AB0275">
      <w:pPr>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1FE78886" w14:textId="77777777" w:rsidR="00AB0275" w:rsidRDefault="00AB0275" w:rsidP="00AB0275">
      <w:pPr>
        <w:rPr>
          <w:lang w:val="en-AU" w:eastAsia="en-GB" w:bidi="ar-SA"/>
        </w:rPr>
      </w:pPr>
    </w:p>
    <w:p w14:paraId="09B36CBB" w14:textId="77777777" w:rsidR="007F47B4" w:rsidRDefault="007F47B4" w:rsidP="007F47B4">
      <w:pPr>
        <w:widowControl/>
        <w:autoSpaceDE w:val="0"/>
        <w:autoSpaceDN w:val="0"/>
        <w:adjustRightInd w:val="0"/>
        <w:rPr>
          <w:rFonts w:eastAsia="Calibri" w:cs="Arial"/>
          <w:bCs/>
          <w:szCs w:val="22"/>
          <w:lang w:val="en-AU" w:bidi="ar-SA"/>
        </w:rPr>
      </w:pPr>
      <w:r>
        <w:rPr>
          <w:rFonts w:eastAsia="Calibri" w:cs="Arial"/>
          <w:bCs/>
          <w:szCs w:val="22"/>
          <w:lang w:val="en-AU" w:bidi="ar-SA"/>
        </w:rPr>
        <w:t>The draft variation</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35F00F3" w14:textId="77777777" w:rsidR="007F47B4" w:rsidRDefault="007F47B4" w:rsidP="007F47B4">
      <w:pPr>
        <w:widowControl/>
        <w:autoSpaceDE w:val="0"/>
        <w:autoSpaceDN w:val="0"/>
        <w:adjustRightInd w:val="0"/>
        <w:rPr>
          <w:rFonts w:eastAsia="Calibri" w:cs="Arial"/>
          <w:bCs/>
          <w:szCs w:val="22"/>
          <w:lang w:val="en-AU" w:bidi="ar-SA"/>
        </w:rPr>
      </w:pPr>
    </w:p>
    <w:p w14:paraId="2EB43AE7" w14:textId="77777777" w:rsidR="007F47B4" w:rsidRPr="0002552D" w:rsidRDefault="007F47B4" w:rsidP="007F47B4">
      <w:pPr>
        <w:rPr>
          <w:rFonts w:eastAsia="Calibri" w:cs="Arial"/>
          <w:bCs/>
          <w:szCs w:val="22"/>
          <w:lang w:val="en-AU" w:bidi="ar-SA"/>
        </w:rPr>
      </w:pPr>
      <w:r>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t xml:space="preserve">Combined </w:t>
      </w:r>
      <w:r w:rsidRPr="0038585F">
        <w:rPr>
          <w:color w:val="000000" w:themeColor="text1"/>
        </w:rPr>
        <w:t>Compendium of Food Additive Specifications (</w:t>
      </w:r>
      <w:r>
        <w:rPr>
          <w:color w:val="000000" w:themeColor="text1"/>
        </w:rPr>
        <w:t>FAO JECFA Monographs 23 (2019))</w:t>
      </w:r>
      <w:r w:rsidRPr="0038585F">
        <w:rPr>
          <w:color w:val="000000" w:themeColor="text1"/>
        </w:rPr>
        <w:t xml:space="preserve"> and the </w:t>
      </w:r>
      <w:r w:rsidRPr="0038585F">
        <w:t>United State</w:t>
      </w:r>
      <w:r>
        <w:t>s Pharmacopeial Convention</w:t>
      </w:r>
      <w:r w:rsidRPr="0038585F">
        <w:t xml:space="preserve"> Food Chemicals Codex (1</w:t>
      </w:r>
      <w:r>
        <w:t>2</w:t>
      </w:r>
      <w:r w:rsidRPr="0038585F">
        <w:rPr>
          <w:vertAlign w:val="superscript"/>
        </w:rPr>
        <w:t>th</w:t>
      </w:r>
      <w:r w:rsidRPr="0038585F">
        <w:t xml:space="preserve"> edition</w:t>
      </w:r>
      <w:r>
        <w:t>, 2020</w:t>
      </w:r>
      <w:r w:rsidRPr="0038585F">
        <w:t>).</w:t>
      </w:r>
      <w:r>
        <w:t xml:space="preserve"> These include specifications for enzyme preparations used in food processing.</w:t>
      </w:r>
    </w:p>
    <w:p w14:paraId="4B7AD68F" w14:textId="77777777" w:rsidR="00AB0275" w:rsidRDefault="00AB0275" w:rsidP="00AB0275">
      <w:pPr>
        <w:rPr>
          <w:lang w:val="en-AU" w:eastAsia="en-GB" w:bidi="ar-SA"/>
        </w:rPr>
      </w:pPr>
    </w:p>
    <w:p w14:paraId="42861513" w14:textId="77777777"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2CE34DAC" w14:textId="77777777" w:rsidR="00AB0275" w:rsidRDefault="00AB0275" w:rsidP="00AB0275">
      <w:pPr>
        <w:rPr>
          <w:lang w:val="en-AU" w:eastAsia="en-GB" w:bidi="ar-SA"/>
        </w:rPr>
      </w:pPr>
    </w:p>
    <w:p w14:paraId="229C2DBB" w14:textId="76B6CD97" w:rsidR="00241B4F" w:rsidRPr="00D06616" w:rsidRDefault="00241B4F" w:rsidP="00241B4F">
      <w:pPr>
        <w:rPr>
          <w:color w:val="FF0000"/>
          <w:lang w:val="en-AU"/>
        </w:rPr>
      </w:pPr>
      <w:r w:rsidRPr="008362B1">
        <w:rPr>
          <w:szCs w:val="22"/>
        </w:rPr>
        <w:t xml:space="preserve">In accordance with the procedure in Division 1 of Part 3 of the FSANZ Act, </w:t>
      </w:r>
      <w:r w:rsidRPr="008362B1">
        <w:rPr>
          <w:rFonts w:eastAsia="Calibri" w:cs="Arial"/>
          <w:bCs/>
          <w:szCs w:val="22"/>
          <w:lang w:val="en-AU" w:bidi="ar-SA"/>
        </w:rPr>
        <w:t>the Authority</w:t>
      </w:r>
      <w:r w:rsidRPr="008362B1">
        <w:rPr>
          <w:szCs w:val="22"/>
        </w:rPr>
        <w:t>’s co</w:t>
      </w:r>
      <w:r>
        <w:rPr>
          <w:szCs w:val="22"/>
        </w:rPr>
        <w:t>nsideration of Application A12</w:t>
      </w:r>
      <w:r w:rsidR="00C82B40">
        <w:rPr>
          <w:szCs w:val="22"/>
        </w:rPr>
        <w:t>28</w:t>
      </w:r>
      <w:r w:rsidRPr="008362B1">
        <w:rPr>
          <w:szCs w:val="22"/>
        </w:rPr>
        <w:t xml:space="preserve"> will </w:t>
      </w:r>
      <w:r>
        <w:rPr>
          <w:szCs w:val="22"/>
        </w:rPr>
        <w:t>include</w:t>
      </w:r>
      <w:r w:rsidRPr="00F634A1">
        <w:rPr>
          <w:szCs w:val="22"/>
        </w:rPr>
        <w:t xml:space="preserve"> </w:t>
      </w:r>
      <w:r w:rsidRPr="00F50F1B">
        <w:rPr>
          <w:szCs w:val="22"/>
        </w:rPr>
        <w:t xml:space="preserve">one round of public consultation following an assessment and the preparation of a draft </w:t>
      </w:r>
      <w:r>
        <w:rPr>
          <w:szCs w:val="22"/>
        </w:rPr>
        <w:t>variation</w:t>
      </w:r>
      <w:r w:rsidRPr="00F50F1B">
        <w:rPr>
          <w:szCs w:val="22"/>
        </w:rPr>
        <w:t xml:space="preserve"> and associated assessment summary. </w:t>
      </w:r>
      <w:r w:rsidRPr="00C57EE5">
        <w:rPr>
          <w:szCs w:val="22"/>
        </w:rPr>
        <w:t xml:space="preserve">A call for submissions (including the draft variation) will </w:t>
      </w:r>
      <w:r>
        <w:rPr>
          <w:szCs w:val="22"/>
        </w:rPr>
        <w:t>be open</w:t>
      </w:r>
      <w:r w:rsidRPr="00C57EE5">
        <w:rPr>
          <w:szCs w:val="22"/>
        </w:rPr>
        <w:t xml:space="preserve"> for a </w:t>
      </w:r>
      <w:r>
        <w:rPr>
          <w:szCs w:val="22"/>
        </w:rPr>
        <w:t>six</w:t>
      </w:r>
      <w:r w:rsidRPr="00227FEC">
        <w:rPr>
          <w:szCs w:val="22"/>
        </w:rPr>
        <w:t>-week</w:t>
      </w:r>
      <w:r w:rsidRPr="00F24C7A">
        <w:rPr>
          <w:szCs w:val="22"/>
        </w:rPr>
        <w:t xml:space="preserve"> </w:t>
      </w:r>
      <w:r w:rsidRPr="00C57EE5">
        <w:rPr>
          <w:szCs w:val="22"/>
        </w:rPr>
        <w:t>period.</w:t>
      </w:r>
      <w:r>
        <w:rPr>
          <w:color w:val="FF0000"/>
          <w:szCs w:val="22"/>
        </w:rPr>
        <w:t xml:space="preserve"> </w:t>
      </w:r>
    </w:p>
    <w:p w14:paraId="5C933673" w14:textId="77777777" w:rsidR="00241B4F" w:rsidRDefault="00241B4F" w:rsidP="00241B4F">
      <w:pPr>
        <w:rPr>
          <w:color w:val="FF0000"/>
        </w:rPr>
      </w:pPr>
    </w:p>
    <w:p w14:paraId="169CB99D" w14:textId="72ED48EE" w:rsidR="00241B4F" w:rsidRDefault="00241B4F" w:rsidP="00241B4F">
      <w:pPr>
        <w:widowControl/>
        <w:rPr>
          <w:rFonts w:eastAsia="Calibri" w:cs="Arial"/>
          <w:bCs/>
          <w:szCs w:val="22"/>
          <w:lang w:val="en-AU" w:bidi="ar-SA"/>
        </w:rPr>
      </w:pPr>
      <w:r w:rsidRPr="00227FEC">
        <w:rPr>
          <w:rFonts w:eastAsia="Calibri" w:cs="Arial"/>
          <w:bCs/>
          <w:szCs w:val="22"/>
          <w:lang w:val="en-AU" w:bidi="ar-SA"/>
        </w:rPr>
        <w:t xml:space="preserve">The Office of </w:t>
      </w:r>
      <w:r w:rsidR="00AA33F3">
        <w:rPr>
          <w:rFonts w:eastAsia="Calibri" w:cs="Arial"/>
          <w:bCs/>
          <w:szCs w:val="22"/>
          <w:lang w:val="en-AU" w:bidi="ar-SA"/>
        </w:rPr>
        <w:t>Impact Analysis</w:t>
      </w:r>
      <w:r w:rsidR="00A427C8">
        <w:rPr>
          <w:rStyle w:val="FootnoteReference"/>
          <w:rFonts w:eastAsia="Calibri" w:cs="Arial"/>
          <w:bCs/>
          <w:szCs w:val="22"/>
          <w:lang w:val="en-AU" w:bidi="ar-SA"/>
        </w:rPr>
        <w:footnoteReference w:id="6"/>
      </w:r>
      <w:r w:rsidRPr="00227FEC">
        <w:rPr>
          <w:rFonts w:eastAsia="Calibri" w:cs="Arial"/>
          <w:bCs/>
          <w:szCs w:val="22"/>
          <w:lang w:val="en-AU" w:bidi="ar-SA"/>
        </w:rPr>
        <w:t xml:space="preserve"> granted </w:t>
      </w:r>
      <w:r>
        <w:rPr>
          <w:rFonts w:eastAsia="Calibri" w:cs="Arial"/>
          <w:bCs/>
          <w:szCs w:val="22"/>
          <w:lang w:val="en-AU" w:bidi="ar-SA"/>
        </w:rPr>
        <w:t>the Authority</w:t>
      </w:r>
      <w:r w:rsidRPr="00227FEC">
        <w:rPr>
          <w:rFonts w:eastAsia="Calibri" w:cs="Arial"/>
          <w:bCs/>
          <w:szCs w:val="22"/>
          <w:lang w:val="en-AU" w:bidi="ar-SA"/>
        </w:rPr>
        <w:t xml:space="preserve"> a standing exemption from the requirement to develop a Regulatory Impact Statement for applications relating to permitting new processing aids and GM foods (OBPR correspondence dated 24 November 2010, reference 12065). This standing exemption was provided as permitting </w:t>
      </w:r>
      <w:r w:rsidRPr="00247AA8">
        <w:rPr>
          <w:rFonts w:eastAsia="Calibri" w:cs="Arial"/>
          <w:bCs/>
          <w:szCs w:val="22"/>
          <w:lang w:val="en-AU" w:bidi="ar-SA"/>
        </w:rPr>
        <w:t xml:space="preserve">new processing aids </w:t>
      </w:r>
      <w:r>
        <w:rPr>
          <w:rFonts w:eastAsia="Calibri" w:cs="Arial"/>
          <w:bCs/>
          <w:szCs w:val="22"/>
          <w:lang w:val="en-AU" w:bidi="ar-SA"/>
        </w:rPr>
        <w:t xml:space="preserve">and GM foods </w:t>
      </w:r>
      <w:r w:rsidRPr="00247AA8">
        <w:rPr>
          <w:rFonts w:eastAsia="Calibri" w:cs="Arial"/>
          <w:bCs/>
          <w:szCs w:val="22"/>
          <w:lang w:val="en-AU" w:bidi="ar-SA"/>
        </w:rPr>
        <w:t xml:space="preserve">is deregulatory as their use will be voluntary if the application </w:t>
      </w:r>
      <w:r>
        <w:rPr>
          <w:rFonts w:eastAsia="Calibri" w:cs="Arial"/>
          <w:bCs/>
          <w:szCs w:val="22"/>
          <w:lang w:val="en-AU" w:bidi="ar-SA"/>
        </w:rPr>
        <w:t xml:space="preserve">concerned </w:t>
      </w:r>
      <w:r w:rsidRPr="00247AA8">
        <w:rPr>
          <w:rFonts w:eastAsia="Calibri" w:cs="Arial"/>
          <w:bCs/>
          <w:szCs w:val="22"/>
          <w:lang w:val="en-AU" w:bidi="ar-SA"/>
        </w:rPr>
        <w:t>is approved</w:t>
      </w:r>
      <w:r w:rsidRPr="00227FEC">
        <w:rPr>
          <w:rFonts w:eastAsia="Calibri" w:cs="Arial"/>
          <w:bCs/>
          <w:szCs w:val="22"/>
          <w:lang w:val="en-AU" w:bidi="ar-SA"/>
        </w:rPr>
        <w:t>. This standing exemption relates to the introduction of a food to the food supply that has been determined to be safe.</w:t>
      </w:r>
    </w:p>
    <w:p w14:paraId="3A35C94A" w14:textId="77777777" w:rsidR="00AB0275" w:rsidRDefault="00AB0275" w:rsidP="00AB0275">
      <w:pPr>
        <w:widowControl/>
        <w:rPr>
          <w:rFonts w:eastAsiaTheme="minorHAnsi" w:cs="Arial"/>
          <w:b/>
          <w:bCs/>
          <w:szCs w:val="22"/>
          <w:lang w:val="en-AU" w:bidi="ar-SA"/>
        </w:rPr>
      </w:pPr>
    </w:p>
    <w:p w14:paraId="3C77F739" w14:textId="77777777" w:rsidR="00AB0275" w:rsidRDefault="00BF45FA"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6154094A" w14:textId="77777777" w:rsidR="00AB0275" w:rsidRDefault="00AB0275" w:rsidP="00AB0275">
      <w:pPr>
        <w:rPr>
          <w:rFonts w:eastAsiaTheme="minorHAnsi"/>
          <w:lang w:val="en-AU" w:bidi="ar-SA"/>
        </w:rPr>
      </w:pPr>
    </w:p>
    <w:p w14:paraId="6FF555F0" w14:textId="77777777" w:rsidR="00AB0275" w:rsidRDefault="00BF45FA" w:rsidP="00AB0275">
      <w:pPr>
        <w:rPr>
          <w:rFonts w:eastAsiaTheme="minorHAnsi"/>
          <w:i/>
          <w:iCs/>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is 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sidRPr="00241B4F">
        <w:rPr>
          <w:rFonts w:eastAsiaTheme="minorHAnsi"/>
          <w:i/>
          <w:iCs/>
          <w:lang w:val="en-AU" w:bidi="ar-SA"/>
        </w:rPr>
        <w:t>Legislation Act 2003</w:t>
      </w:r>
      <w:r w:rsidR="00AB0275" w:rsidRPr="00241B4F">
        <w:rPr>
          <w:rFonts w:eastAsiaTheme="minorHAnsi"/>
          <w:i/>
          <w:iCs/>
          <w:lang w:val="en-AU" w:bidi="ar-SA"/>
        </w:rPr>
        <w:t>.</w:t>
      </w:r>
    </w:p>
    <w:p w14:paraId="31EED445" w14:textId="77777777" w:rsidR="00AB0275" w:rsidRDefault="00AB0275" w:rsidP="00AB0275">
      <w:pPr>
        <w:rPr>
          <w:rFonts w:eastAsiaTheme="minorHAnsi"/>
          <w:lang w:val="en-AU" w:bidi="ar-SA"/>
        </w:rPr>
      </w:pPr>
    </w:p>
    <w:p w14:paraId="32522D1D" w14:textId="77777777" w:rsidR="00AB0275" w:rsidRPr="00700239" w:rsidRDefault="00BF45FA"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15998768" w14:textId="77777777" w:rsidR="00AB0275" w:rsidRPr="00AD344F" w:rsidRDefault="00AB0275" w:rsidP="00AB0275">
      <w:pPr>
        <w:rPr>
          <w:b/>
        </w:rPr>
      </w:pPr>
    </w:p>
    <w:p w14:paraId="7A281605" w14:textId="1C8E4A19" w:rsidR="001A0915" w:rsidRPr="001A0915" w:rsidRDefault="001A0915" w:rsidP="001A0915">
      <w:r w:rsidRPr="00EC07BA">
        <w:rPr>
          <w:b/>
          <w:bCs/>
        </w:rPr>
        <w:t>Item [1]</w:t>
      </w:r>
      <w:r w:rsidRPr="001A0915">
        <w:t xml:space="preserve"> of the draft variation would insert a new entry, in alphabetical order, into the table to </w:t>
      </w:r>
      <w:r w:rsidRPr="001A0915">
        <w:lastRenderedPageBreak/>
        <w:t>subsection S18—9(3) in Schedule 18. The new entry would consist of the following enzyme</w:t>
      </w:r>
      <w:r w:rsidR="00E524D9">
        <w:t xml:space="preserve"> in column 1 of the table</w:t>
      </w:r>
      <w:r w:rsidRPr="001A0915">
        <w:t>:</w:t>
      </w:r>
    </w:p>
    <w:p w14:paraId="6EE1A4B1" w14:textId="77777777" w:rsidR="001A0915" w:rsidRPr="001A0915" w:rsidRDefault="001A0915" w:rsidP="001A0915"/>
    <w:p w14:paraId="61780346" w14:textId="0D80F0CF" w:rsidR="001A0915" w:rsidRPr="001A0915" w:rsidRDefault="001A0915" w:rsidP="001A0915">
      <w:pPr>
        <w:numPr>
          <w:ilvl w:val="0"/>
          <w:numId w:val="15"/>
        </w:numPr>
        <w:contextualSpacing/>
      </w:pPr>
      <w:r w:rsidRPr="001A0915">
        <w:t xml:space="preserve">‘Endo-1,4-beta-xylanase </w:t>
      </w:r>
      <w:r w:rsidR="00E524D9" w:rsidRPr="00F50B38">
        <w:t>(</w:t>
      </w:r>
      <w:r w:rsidR="00E524D9">
        <w:t xml:space="preserve">EC </w:t>
      </w:r>
      <w:r w:rsidR="00E524D9" w:rsidRPr="00F50B38">
        <w:t>3.2.1.8)</w:t>
      </w:r>
      <w:r w:rsidR="00E524D9">
        <w:t xml:space="preserve"> </w:t>
      </w:r>
      <w:r w:rsidR="004C5DE1">
        <w:t xml:space="preserve">sourced </w:t>
      </w:r>
      <w:r w:rsidRPr="001A0915">
        <w:t xml:space="preserve">from GM </w:t>
      </w:r>
      <w:r w:rsidRPr="001A0915">
        <w:rPr>
          <w:i/>
          <w:iCs/>
        </w:rPr>
        <w:t xml:space="preserve">Trichoderma </w:t>
      </w:r>
      <w:proofErr w:type="spellStart"/>
      <w:r w:rsidRPr="001A0915">
        <w:rPr>
          <w:i/>
          <w:iCs/>
        </w:rPr>
        <w:t>reesei</w:t>
      </w:r>
      <w:proofErr w:type="spellEnd"/>
      <w:r w:rsidRPr="001A0915">
        <w:t xml:space="preserve"> (gene donor: </w:t>
      </w:r>
      <w:proofErr w:type="spellStart"/>
      <w:r w:rsidRPr="001A0915">
        <w:rPr>
          <w:i/>
          <w:iCs/>
        </w:rPr>
        <w:t>Talaromyces</w:t>
      </w:r>
      <w:proofErr w:type="spellEnd"/>
      <w:r w:rsidRPr="001A0915">
        <w:rPr>
          <w:i/>
          <w:iCs/>
        </w:rPr>
        <w:t xml:space="preserve"> leycettanus</w:t>
      </w:r>
      <w:r w:rsidRPr="001A0915">
        <w:t>) as a processing aid</w:t>
      </w:r>
      <w:r w:rsidR="00EE2FC7">
        <w:t>’</w:t>
      </w:r>
    </w:p>
    <w:p w14:paraId="542280B3" w14:textId="77777777" w:rsidR="001A0915" w:rsidRPr="001A0915" w:rsidRDefault="001A0915" w:rsidP="001A0915"/>
    <w:p w14:paraId="3F4C0573" w14:textId="69C60FD8" w:rsidR="00DD7456" w:rsidRDefault="001A0915" w:rsidP="00DD7456">
      <w:pPr>
        <w:rPr>
          <w:lang w:bidi="ar-SA"/>
        </w:rPr>
      </w:pPr>
      <w:r w:rsidRPr="001A0915">
        <w:t xml:space="preserve">The </w:t>
      </w:r>
      <w:r w:rsidR="00E524D9">
        <w:t xml:space="preserve">permitted </w:t>
      </w:r>
      <w:r w:rsidRPr="001A0915">
        <w:t xml:space="preserve">technological purpose for this enzyme would be </w:t>
      </w:r>
      <w:r w:rsidR="00E524D9">
        <w:t xml:space="preserve">prescribed in column 2 of the table </w:t>
      </w:r>
      <w:r w:rsidR="004A1B03">
        <w:t>for</w:t>
      </w:r>
      <w:r w:rsidR="00A508D0">
        <w:t xml:space="preserve"> u</w:t>
      </w:r>
      <w:r w:rsidR="00CE782D">
        <w:t>s</w:t>
      </w:r>
      <w:r w:rsidR="00A508D0">
        <w:t xml:space="preserve">e in </w:t>
      </w:r>
      <w:r w:rsidR="00DD7456" w:rsidRPr="00DE3834">
        <w:t xml:space="preserve">brewing, fats and oils processing, </w:t>
      </w:r>
      <w:r w:rsidR="00DD7456">
        <w:t xml:space="preserve">grain processing </w:t>
      </w:r>
      <w:r w:rsidR="00DD7456" w:rsidRPr="00DE3834">
        <w:t>and potable alcohol production</w:t>
      </w:r>
      <w:r w:rsidR="00DD7456" w:rsidRPr="00020DEB">
        <w:rPr>
          <w:lang w:bidi="ar-SA"/>
        </w:rPr>
        <w:t>.</w:t>
      </w:r>
    </w:p>
    <w:p w14:paraId="072E2200" w14:textId="77777777" w:rsidR="004A1B03" w:rsidRDefault="004A1B03" w:rsidP="00DD7456">
      <w:pPr>
        <w:rPr>
          <w:lang w:bidi="ar-SA"/>
        </w:rPr>
      </w:pPr>
    </w:p>
    <w:p w14:paraId="2B335CD4" w14:textId="5709719B" w:rsidR="001A0915" w:rsidRPr="001A0915" w:rsidRDefault="001A0915" w:rsidP="001A0915">
      <w:r w:rsidRPr="001A0915">
        <w:rPr>
          <w:rFonts w:eastAsia="Calibri" w:cs="Arial"/>
          <w:bCs/>
          <w:szCs w:val="22"/>
          <w:lang w:val="en-AU" w:bidi="ar-SA"/>
        </w:rPr>
        <w:t>The permission would be subject to the condition</w:t>
      </w:r>
      <w:r w:rsidR="00E524D9">
        <w:rPr>
          <w:rFonts w:eastAsia="Calibri" w:cs="Arial"/>
          <w:bCs/>
          <w:szCs w:val="22"/>
          <w:lang w:val="en-AU" w:bidi="ar-SA"/>
        </w:rPr>
        <w:t>, as prescribed in column 3 of the table,</w:t>
      </w:r>
      <w:r w:rsidR="00E524D9" w:rsidRPr="00404320">
        <w:rPr>
          <w:szCs w:val="22"/>
          <w:lang w:eastAsia="en-GB"/>
        </w:rPr>
        <w:t xml:space="preserve"> </w:t>
      </w:r>
      <w:r w:rsidRPr="001A0915">
        <w:rPr>
          <w:szCs w:val="22"/>
          <w:lang w:eastAsia="en-GB"/>
        </w:rPr>
        <w:t xml:space="preserve"> </w:t>
      </w:r>
      <w:r w:rsidRPr="001A0915">
        <w:rPr>
          <w:szCs w:val="22"/>
        </w:rPr>
        <w:t xml:space="preserve">that the maximum permitted level or amount of this enzyme that may be present in the food must be consistent with </w:t>
      </w:r>
      <w:r w:rsidR="00E524D9">
        <w:rPr>
          <w:szCs w:val="22"/>
        </w:rPr>
        <w:t>GMP</w:t>
      </w:r>
      <w:r w:rsidRPr="001A0915">
        <w:rPr>
          <w:rFonts w:eastAsia="Calibri" w:cs="Arial"/>
          <w:bCs/>
          <w:szCs w:val="22"/>
          <w:lang w:val="en-AU" w:bidi="ar-SA"/>
        </w:rPr>
        <w:t>.</w:t>
      </w:r>
    </w:p>
    <w:p w14:paraId="6C7D0CCD" w14:textId="77777777" w:rsidR="001A0915" w:rsidRPr="001A0915" w:rsidRDefault="001A0915" w:rsidP="001A0915">
      <w:pPr>
        <w:rPr>
          <w:szCs w:val="22"/>
        </w:rPr>
      </w:pPr>
    </w:p>
    <w:p w14:paraId="76A3DC6E" w14:textId="3068B9B0" w:rsidR="007C174F" w:rsidRDefault="001A0915" w:rsidP="007C174F">
      <w:r w:rsidRPr="001A0915">
        <w:rPr>
          <w:szCs w:val="22"/>
        </w:rPr>
        <w:t>If approved, the draft variation would permit the proposed use of</w:t>
      </w:r>
      <w:r w:rsidRPr="001A0915">
        <w:t xml:space="preserve"> </w:t>
      </w:r>
      <w:r w:rsidR="00146B9E">
        <w:t>e</w:t>
      </w:r>
      <w:r w:rsidRPr="001A0915">
        <w:t>ndo-1,4-beta-xylanase</w:t>
      </w:r>
      <w:r w:rsidR="00E524D9">
        <w:t xml:space="preserve"> </w:t>
      </w:r>
      <w:r w:rsidR="00E524D9" w:rsidRPr="00F50B38">
        <w:t>(</w:t>
      </w:r>
      <w:r w:rsidR="00E524D9">
        <w:t xml:space="preserve">EC </w:t>
      </w:r>
      <w:r w:rsidR="00E524D9" w:rsidRPr="00F50B38">
        <w:t>3.2.1.8)</w:t>
      </w:r>
      <w:r w:rsidRPr="001A0915">
        <w:t xml:space="preserve"> </w:t>
      </w:r>
      <w:r w:rsidR="00146B9E" w:rsidRPr="00146B9E">
        <w:t xml:space="preserve">sourced </w:t>
      </w:r>
      <w:r w:rsidRPr="001A0915">
        <w:t xml:space="preserve">from GM </w:t>
      </w:r>
      <w:r w:rsidRPr="001A0915">
        <w:rPr>
          <w:i/>
          <w:iCs/>
        </w:rPr>
        <w:t xml:space="preserve">Trichoderma </w:t>
      </w:r>
      <w:proofErr w:type="spellStart"/>
      <w:r w:rsidRPr="001A0915">
        <w:rPr>
          <w:i/>
          <w:iCs/>
        </w:rPr>
        <w:t>reesei</w:t>
      </w:r>
      <w:proofErr w:type="spellEnd"/>
      <w:r w:rsidRPr="001A0915">
        <w:t xml:space="preserve"> (gene donor: </w:t>
      </w:r>
      <w:proofErr w:type="spellStart"/>
      <w:r w:rsidRPr="001A0915">
        <w:rPr>
          <w:i/>
          <w:iCs/>
        </w:rPr>
        <w:t>Talaromyces</w:t>
      </w:r>
      <w:proofErr w:type="spellEnd"/>
      <w:r w:rsidRPr="001A0915">
        <w:rPr>
          <w:i/>
          <w:iCs/>
        </w:rPr>
        <w:t xml:space="preserve"> leycettanus</w:t>
      </w:r>
      <w:r w:rsidRPr="001A0915">
        <w:t>) as a processing aid</w:t>
      </w:r>
      <w:r w:rsidR="00BF0B7D">
        <w:rPr>
          <w:rFonts w:eastAsia="Calibri" w:cs="Arial"/>
          <w:bCs/>
          <w:szCs w:val="22"/>
          <w:lang w:val="en-AU" w:bidi="ar-SA"/>
        </w:rPr>
        <w:t xml:space="preserve"> </w:t>
      </w:r>
      <w:r w:rsidRPr="001A0915">
        <w:rPr>
          <w:rFonts w:eastAsia="Calibri" w:cs="Arial"/>
          <w:bCs/>
          <w:szCs w:val="22"/>
          <w:lang w:val="en-AU" w:bidi="ar-SA"/>
        </w:rPr>
        <w:t>in accordance with the Code.</w:t>
      </w:r>
    </w:p>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6DF8" w14:textId="77777777" w:rsidR="009B5FC8" w:rsidRDefault="009B5FC8">
      <w:r>
        <w:separator/>
      </w:r>
    </w:p>
  </w:endnote>
  <w:endnote w:type="continuationSeparator" w:id="0">
    <w:p w14:paraId="431B823A" w14:textId="77777777" w:rsidR="009B5FC8" w:rsidRDefault="009B5FC8">
      <w:r>
        <w:continuationSeparator/>
      </w:r>
    </w:p>
  </w:endnote>
  <w:endnote w:type="continuationNotice" w:id="1">
    <w:p w14:paraId="21D2B32A" w14:textId="77777777" w:rsidR="009B5FC8" w:rsidRDefault="009B5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8219" w14:textId="77777777" w:rsidR="00465C26" w:rsidRPr="00465C26" w:rsidRDefault="00465C26" w:rsidP="00465C26">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5D14B337" w14:textId="0A75EEB9" w:rsidR="00BF45FA" w:rsidRDefault="00465C26" w:rsidP="00465C26">
    <w:pPr>
      <w:pStyle w:val="Footer"/>
      <w:framePr w:wrap="around" w:vAnchor="text" w:hAnchor="margin" w:xAlign="center" w:y="1"/>
      <w:jc w:val="center"/>
      <w:rPr>
        <w:rStyle w:val="PageNumber"/>
      </w:rPr>
    </w:pPr>
    <w:r w:rsidRPr="00465C26">
      <w:rPr>
        <w:rStyle w:val="PageNumber"/>
        <w:rFonts w:ascii="Calibri" w:hAnsi="Calibri" w:cs="Calibri"/>
        <w:b/>
        <w:color w:val="F00000"/>
        <w:sz w:val="24"/>
      </w:rPr>
      <w:t>OFFICIAL</w:t>
    </w:r>
    <w:r>
      <w:rPr>
        <w:rStyle w:val="PageNumber"/>
      </w:rPr>
      <w:t xml:space="preserve"> </w:t>
    </w:r>
    <w:r>
      <w:rPr>
        <w:rStyle w:val="PageNumber"/>
      </w:rPr>
      <w:fldChar w:fldCharType="end"/>
    </w:r>
    <w:r w:rsidR="00BF45FA">
      <w:rPr>
        <w:rStyle w:val="PageNumber"/>
      </w:rPr>
      <w:fldChar w:fldCharType="begin"/>
    </w:r>
    <w:r w:rsidR="00BF45FA">
      <w:rPr>
        <w:rStyle w:val="PageNumber"/>
      </w:rPr>
      <w:instrText xml:space="preserve">PAGE  </w:instrText>
    </w:r>
    <w:r w:rsidR="00BF45FA">
      <w:rPr>
        <w:rStyle w:val="PageNumber"/>
      </w:rPr>
      <w:fldChar w:fldCharType="end"/>
    </w:r>
  </w:p>
  <w:p w14:paraId="7E2C37EB" w14:textId="77777777" w:rsidR="00BF45FA" w:rsidRDefault="00BF45FA" w:rsidP="00465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74B0" w14:textId="3C1D7ED7" w:rsidR="00465C26" w:rsidRDefault="00465C26" w:rsidP="00465C26">
    <w:pPr>
      <w:pStyle w:val="Footer"/>
      <w:framePr w:wrap="around" w:vAnchor="text" w:hAnchor="margin" w:xAlign="center" w:y="1"/>
      <w:jc w:val="center"/>
      <w:rPr>
        <w:rStyle w:val="PageNumber"/>
      </w:rPr>
    </w:pPr>
  </w:p>
  <w:p w14:paraId="70C0401C" w14:textId="6BC6802F" w:rsidR="00BF45FA" w:rsidRDefault="00BF45F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92F">
      <w:rPr>
        <w:rStyle w:val="PageNumber"/>
        <w:noProof/>
      </w:rPr>
      <w:t>i</w:t>
    </w:r>
    <w:r>
      <w:rPr>
        <w:rStyle w:val="PageNumber"/>
      </w:rPr>
      <w:fldChar w:fldCharType="end"/>
    </w:r>
  </w:p>
  <w:p w14:paraId="1A685F7F" w14:textId="77777777" w:rsidR="00BF45FA" w:rsidRDefault="00BF45FA" w:rsidP="00465C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4D73" w14:textId="77777777" w:rsidR="00465C26" w:rsidRPr="00465C26" w:rsidRDefault="00465C26" w:rsidP="00465C26">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773B6D0" w14:textId="37E8FAE9" w:rsidR="00BF45FA" w:rsidRPr="00465C26" w:rsidRDefault="00465C26" w:rsidP="00465C26">
    <w:pPr>
      <w:pStyle w:val="Footer"/>
      <w:jc w:val="center"/>
    </w:pPr>
    <w:r w:rsidRPr="00465C26">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F604" w14:textId="77777777" w:rsidR="009B5FC8" w:rsidRDefault="009B5FC8">
      <w:r>
        <w:separator/>
      </w:r>
    </w:p>
  </w:footnote>
  <w:footnote w:type="continuationSeparator" w:id="0">
    <w:p w14:paraId="3E3CE94C" w14:textId="77777777" w:rsidR="009B5FC8" w:rsidRDefault="009B5FC8">
      <w:r>
        <w:continuationSeparator/>
      </w:r>
    </w:p>
  </w:footnote>
  <w:footnote w:type="continuationNotice" w:id="1">
    <w:p w14:paraId="360F0744" w14:textId="77777777" w:rsidR="009B5FC8" w:rsidRDefault="009B5FC8"/>
  </w:footnote>
  <w:footnote w:id="2">
    <w:p w14:paraId="2DCF0ED7" w14:textId="77777777" w:rsidR="00A73352" w:rsidRPr="00DA37BB" w:rsidRDefault="00A73352" w:rsidP="00A73352">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 </w:t>
      </w:r>
    </w:p>
    <w:p w14:paraId="7B7908EC" w14:textId="77777777" w:rsidR="00A73352" w:rsidRPr="00DA37BB" w:rsidRDefault="00A73352" w:rsidP="00A73352">
      <w:pPr>
        <w:pStyle w:val="FootnoteText"/>
        <w:numPr>
          <w:ilvl w:val="0"/>
          <w:numId w:val="12"/>
        </w:numPr>
        <w:rPr>
          <w:sz w:val="18"/>
          <w:szCs w:val="18"/>
        </w:rPr>
      </w:pPr>
      <w:r w:rsidRPr="00DA37BB">
        <w:rPr>
          <w:sz w:val="18"/>
          <w:szCs w:val="18"/>
        </w:rPr>
        <w:t>contains novel DNA or novel protein; or</w:t>
      </w:r>
    </w:p>
    <w:p w14:paraId="6D583620" w14:textId="77777777" w:rsidR="00A73352" w:rsidRPr="00A81D03" w:rsidRDefault="00A73352" w:rsidP="00A73352">
      <w:pPr>
        <w:pStyle w:val="FootnoteText"/>
        <w:numPr>
          <w:ilvl w:val="0"/>
          <w:numId w:val="12"/>
        </w:numPr>
        <w:rPr>
          <w:lang w:val="en-AU"/>
        </w:rPr>
      </w:pPr>
      <w:r w:rsidRPr="00A81D03">
        <w:rPr>
          <w:iCs/>
          <w:sz w:val="18"/>
          <w:szCs w:val="18"/>
        </w:rPr>
        <w:t>is listed in Section S26—3 as subject to the condition that its labelling must comply with this section’ (</w:t>
      </w:r>
      <w:r w:rsidRPr="00A81D03">
        <w:rPr>
          <w:i/>
          <w:iCs/>
          <w:sz w:val="18"/>
          <w:szCs w:val="18"/>
        </w:rPr>
        <w:t>that being section 1.5.2—4</w:t>
      </w:r>
      <w:r w:rsidRPr="00A81D03">
        <w:rPr>
          <w:iCs/>
          <w:sz w:val="18"/>
          <w:szCs w:val="18"/>
        </w:rPr>
        <w:t>).</w:t>
      </w:r>
    </w:p>
  </w:footnote>
  <w:footnote w:id="3">
    <w:p w14:paraId="19875C60" w14:textId="77777777" w:rsidR="000109E1" w:rsidRPr="003B6D24" w:rsidRDefault="000109E1" w:rsidP="000109E1">
      <w:pPr>
        <w:pStyle w:val="FootnoteText"/>
        <w:rPr>
          <w:sz w:val="18"/>
          <w:szCs w:val="18"/>
          <w:lang w:val="en-AU"/>
        </w:rPr>
      </w:pPr>
      <w:r w:rsidRPr="003B6D24">
        <w:rPr>
          <w:rStyle w:val="FootnoteReference"/>
          <w:sz w:val="18"/>
          <w:szCs w:val="18"/>
        </w:rPr>
        <w:footnoteRef/>
      </w:r>
      <w:r w:rsidRPr="003B6D24">
        <w:rPr>
          <w:sz w:val="18"/>
          <w:szCs w:val="18"/>
        </w:rPr>
        <w:t xml:space="preserve"> </w:t>
      </w:r>
      <w:r>
        <w:rPr>
          <w:sz w:val="18"/>
          <w:szCs w:val="18"/>
        </w:rPr>
        <w:t>‘</w:t>
      </w:r>
      <w:r w:rsidRPr="003B6D24">
        <w:rPr>
          <w:sz w:val="18"/>
          <w:szCs w:val="18"/>
        </w:rPr>
        <w:t>Food produced using gene technology’ is defined in subsection 1.1.2—2(3) as meaning ‘a food which has been derived or developed from an organism which has been modified by gene technology’.</w:t>
      </w:r>
    </w:p>
  </w:footnote>
  <w:footnote w:id="4">
    <w:p w14:paraId="7BFB54CE" w14:textId="7F591DAE" w:rsidR="0053322E" w:rsidRPr="0053322E" w:rsidRDefault="0053322E">
      <w:pPr>
        <w:pStyle w:val="FootnoteText"/>
        <w:rPr>
          <w:lang w:val="en-AU"/>
        </w:rPr>
      </w:pPr>
      <w:r>
        <w:rPr>
          <w:rStyle w:val="FootnoteReference"/>
        </w:rPr>
        <w:footnoteRef/>
      </w:r>
      <w:r>
        <w:t xml:space="preserve"> </w:t>
      </w:r>
      <w:r>
        <w:rPr>
          <w:lang w:val="en-AU"/>
        </w:rPr>
        <w:t>Formerly known as the Office of Best Practice Regulation (OBPR)</w:t>
      </w:r>
    </w:p>
  </w:footnote>
  <w:footnote w:id="5">
    <w:p w14:paraId="52DB7853" w14:textId="77777777" w:rsidR="00FD7B8E" w:rsidRDefault="00FD7B8E" w:rsidP="00FD7B8E">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 w:id="6">
    <w:p w14:paraId="29BD6EC8" w14:textId="069D2550" w:rsidR="00A427C8" w:rsidRPr="00A427C8" w:rsidRDefault="00A427C8">
      <w:pPr>
        <w:pStyle w:val="FootnoteText"/>
        <w:rPr>
          <w:lang w:val="en-AU"/>
        </w:rPr>
      </w:pPr>
      <w:r>
        <w:rPr>
          <w:rStyle w:val="FootnoteReference"/>
        </w:rPr>
        <w:footnoteRef/>
      </w:r>
      <w:r>
        <w:t xml:space="preserve"> </w:t>
      </w:r>
      <w:r>
        <w:rPr>
          <w:lang w:val="en-AU"/>
        </w:rPr>
        <w:t>Formerly known as the Office of Best Practice Regulation (OBPR)</w:t>
      </w:r>
      <w:r w:rsidR="00A962B9">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DD59" w14:textId="77777777" w:rsidR="00465C26" w:rsidRPr="00465C26" w:rsidRDefault="00465C26" w:rsidP="00465C26">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465C26">
      <w:rPr>
        <w:rFonts w:ascii="Calibri" w:hAnsi="Calibri" w:cs="Calibri"/>
        <w:b/>
        <w:color w:val="F00000"/>
        <w:sz w:val="24"/>
      </w:rPr>
      <w:t>OFFICIAL</w:t>
    </w:r>
  </w:p>
  <w:p w14:paraId="6CDECBED" w14:textId="072B555C" w:rsidR="00BF45FA" w:rsidRPr="00465C26" w:rsidRDefault="00465C26" w:rsidP="00465C26">
    <w:pPr>
      <w:pStyle w:val="Header"/>
      <w:jc w:val="center"/>
    </w:pPr>
    <w:r w:rsidRPr="00465C26">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AE8B" w14:textId="2D304A12" w:rsidR="00465C26" w:rsidRPr="00465C26" w:rsidRDefault="00465C26" w:rsidP="00465C26">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4F492B40" w14:textId="5586D892" w:rsidR="00BF45FA" w:rsidRPr="00465C26" w:rsidRDefault="00465C26" w:rsidP="00465C26">
    <w:pPr>
      <w:pStyle w:val="Header"/>
      <w:jc w:val="center"/>
    </w:pPr>
    <w:r w:rsidRPr="00465C26">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D83D" w14:textId="77777777" w:rsidR="00465C26" w:rsidRPr="00465C26" w:rsidRDefault="00465C26" w:rsidP="00465C26">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465C26">
      <w:rPr>
        <w:rFonts w:ascii="Calibri" w:hAnsi="Calibri" w:cs="Calibri"/>
        <w:b/>
        <w:bCs/>
        <w:color w:val="F00000"/>
        <w:sz w:val="24"/>
      </w:rPr>
      <w:t>OFFICIAL</w:t>
    </w:r>
  </w:p>
  <w:p w14:paraId="1947B173" w14:textId="0AF28450" w:rsidR="00465C26" w:rsidRDefault="00465C26" w:rsidP="00465C26">
    <w:pPr>
      <w:pStyle w:val="Header"/>
      <w:jc w:val="center"/>
      <w:rPr>
        <w:b/>
        <w:bCs/>
      </w:rPr>
    </w:pPr>
    <w:r w:rsidRPr="00465C26">
      <w:rPr>
        <w:rFonts w:ascii="Calibri" w:hAnsi="Calibri" w:cs="Calibri"/>
        <w:b/>
        <w:bCs/>
        <w:color w:val="F00000"/>
        <w:sz w:val="24"/>
      </w:rPr>
      <w:t xml:space="preserve"> </w:t>
    </w:r>
    <w:r>
      <w:rPr>
        <w:b/>
        <w:bCs/>
      </w:rPr>
      <w:fldChar w:fldCharType="end"/>
    </w:r>
  </w:p>
  <w:p w14:paraId="2E969E4A" w14:textId="7C4C618F" w:rsidR="00BF45FA" w:rsidRDefault="00BF45FA">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s4Z/kC25bfPxUO" int2:id="DVpoccW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30BEA"/>
    <w:multiLevelType w:val="hybridMultilevel"/>
    <w:tmpl w:val="5EF8BA1E"/>
    <w:lvl w:ilvl="0" w:tplc="A93264C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E540B4"/>
    <w:multiLevelType w:val="hybridMultilevel"/>
    <w:tmpl w:val="ED989952"/>
    <w:lvl w:ilvl="0" w:tplc="08090017">
      <w:start w:val="1"/>
      <w:numFmt w:val="lowerLetter"/>
      <w:lvlText w:val="%1)"/>
      <w:lvlJc w:val="left"/>
      <w:pPr>
        <w:ind w:left="756" w:hanging="360"/>
      </w:pPr>
    </w:lvl>
    <w:lvl w:ilvl="1" w:tplc="14090019" w:tentative="1">
      <w:start w:val="1"/>
      <w:numFmt w:val="lowerLetter"/>
      <w:lvlText w:val="%2."/>
      <w:lvlJc w:val="left"/>
      <w:pPr>
        <w:ind w:left="1476" w:hanging="360"/>
      </w:pPr>
    </w:lvl>
    <w:lvl w:ilvl="2" w:tplc="1409001B" w:tentative="1">
      <w:start w:val="1"/>
      <w:numFmt w:val="lowerRoman"/>
      <w:lvlText w:val="%3."/>
      <w:lvlJc w:val="right"/>
      <w:pPr>
        <w:ind w:left="2196" w:hanging="180"/>
      </w:pPr>
    </w:lvl>
    <w:lvl w:ilvl="3" w:tplc="1409000F" w:tentative="1">
      <w:start w:val="1"/>
      <w:numFmt w:val="decimal"/>
      <w:lvlText w:val="%4."/>
      <w:lvlJc w:val="left"/>
      <w:pPr>
        <w:ind w:left="2916" w:hanging="360"/>
      </w:pPr>
    </w:lvl>
    <w:lvl w:ilvl="4" w:tplc="14090019" w:tentative="1">
      <w:start w:val="1"/>
      <w:numFmt w:val="lowerLetter"/>
      <w:lvlText w:val="%5."/>
      <w:lvlJc w:val="left"/>
      <w:pPr>
        <w:ind w:left="3636" w:hanging="360"/>
      </w:pPr>
    </w:lvl>
    <w:lvl w:ilvl="5" w:tplc="1409001B" w:tentative="1">
      <w:start w:val="1"/>
      <w:numFmt w:val="lowerRoman"/>
      <w:lvlText w:val="%6."/>
      <w:lvlJc w:val="right"/>
      <w:pPr>
        <w:ind w:left="4356" w:hanging="180"/>
      </w:pPr>
    </w:lvl>
    <w:lvl w:ilvl="6" w:tplc="1409000F" w:tentative="1">
      <w:start w:val="1"/>
      <w:numFmt w:val="decimal"/>
      <w:lvlText w:val="%7."/>
      <w:lvlJc w:val="left"/>
      <w:pPr>
        <w:ind w:left="5076" w:hanging="360"/>
      </w:pPr>
    </w:lvl>
    <w:lvl w:ilvl="7" w:tplc="14090019" w:tentative="1">
      <w:start w:val="1"/>
      <w:numFmt w:val="lowerLetter"/>
      <w:lvlText w:val="%8."/>
      <w:lvlJc w:val="left"/>
      <w:pPr>
        <w:ind w:left="5796" w:hanging="360"/>
      </w:pPr>
    </w:lvl>
    <w:lvl w:ilvl="8" w:tplc="1409001B" w:tentative="1">
      <w:start w:val="1"/>
      <w:numFmt w:val="lowerRoman"/>
      <w:lvlText w:val="%9."/>
      <w:lvlJc w:val="right"/>
      <w:pPr>
        <w:ind w:left="6516" w:hanging="180"/>
      </w:p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103835"/>
    <w:multiLevelType w:val="hybridMultilevel"/>
    <w:tmpl w:val="F5AEB28E"/>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71E18EE"/>
    <w:multiLevelType w:val="hybridMultilevel"/>
    <w:tmpl w:val="363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385887">
    <w:abstractNumId w:val="1"/>
  </w:num>
  <w:num w:numId="2" w16cid:durableId="115687904">
    <w:abstractNumId w:val="10"/>
  </w:num>
  <w:num w:numId="3" w16cid:durableId="744954841">
    <w:abstractNumId w:val="0"/>
  </w:num>
  <w:num w:numId="4" w16cid:durableId="1080175932">
    <w:abstractNumId w:val="12"/>
  </w:num>
  <w:num w:numId="5" w16cid:durableId="3898399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1928888">
    <w:abstractNumId w:val="5"/>
  </w:num>
  <w:num w:numId="7" w16cid:durableId="406732781">
    <w:abstractNumId w:val="13"/>
  </w:num>
  <w:num w:numId="8" w16cid:durableId="2038508260">
    <w:abstractNumId w:val="9"/>
  </w:num>
  <w:num w:numId="9" w16cid:durableId="1211187176">
    <w:abstractNumId w:val="6"/>
  </w:num>
  <w:num w:numId="10" w16cid:durableId="313724103">
    <w:abstractNumId w:val="11"/>
  </w:num>
  <w:num w:numId="11" w16cid:durableId="487407918">
    <w:abstractNumId w:val="8"/>
  </w:num>
  <w:num w:numId="12" w16cid:durableId="1500147492">
    <w:abstractNumId w:val="2"/>
  </w:num>
  <w:num w:numId="13" w16cid:durableId="365715329">
    <w:abstractNumId w:val="4"/>
  </w:num>
  <w:num w:numId="14" w16cid:durableId="1617709130">
    <w:abstractNumId w:val="3"/>
  </w:num>
  <w:num w:numId="15" w16cid:durableId="195016168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26"/>
    <w:rsid w:val="000007A3"/>
    <w:rsid w:val="00000D69"/>
    <w:rsid w:val="00000FD3"/>
    <w:rsid w:val="00001CF2"/>
    <w:rsid w:val="0000247B"/>
    <w:rsid w:val="00004274"/>
    <w:rsid w:val="0000469B"/>
    <w:rsid w:val="000109E1"/>
    <w:rsid w:val="00014AC6"/>
    <w:rsid w:val="00016CB6"/>
    <w:rsid w:val="00022394"/>
    <w:rsid w:val="00022DBC"/>
    <w:rsid w:val="00024DAE"/>
    <w:rsid w:val="00025094"/>
    <w:rsid w:val="00034F87"/>
    <w:rsid w:val="000350CF"/>
    <w:rsid w:val="00035FF3"/>
    <w:rsid w:val="000363FD"/>
    <w:rsid w:val="0003753B"/>
    <w:rsid w:val="000427B2"/>
    <w:rsid w:val="00042A45"/>
    <w:rsid w:val="00043D0B"/>
    <w:rsid w:val="00051021"/>
    <w:rsid w:val="00051ED9"/>
    <w:rsid w:val="000564DE"/>
    <w:rsid w:val="00056DB6"/>
    <w:rsid w:val="00057181"/>
    <w:rsid w:val="00062BBB"/>
    <w:rsid w:val="00063366"/>
    <w:rsid w:val="00064B2D"/>
    <w:rsid w:val="00064E87"/>
    <w:rsid w:val="000653B8"/>
    <w:rsid w:val="00065F1F"/>
    <w:rsid w:val="00071164"/>
    <w:rsid w:val="000735FD"/>
    <w:rsid w:val="0007466A"/>
    <w:rsid w:val="00076B55"/>
    <w:rsid w:val="00076D33"/>
    <w:rsid w:val="000778D6"/>
    <w:rsid w:val="000824D6"/>
    <w:rsid w:val="000877DD"/>
    <w:rsid w:val="00091CC2"/>
    <w:rsid w:val="000946F8"/>
    <w:rsid w:val="000A27E9"/>
    <w:rsid w:val="000A3D8B"/>
    <w:rsid w:val="000A5DF8"/>
    <w:rsid w:val="000A7B7F"/>
    <w:rsid w:val="000B1FF4"/>
    <w:rsid w:val="000B549A"/>
    <w:rsid w:val="000B6AF2"/>
    <w:rsid w:val="000C0209"/>
    <w:rsid w:val="000C205D"/>
    <w:rsid w:val="000C3CBF"/>
    <w:rsid w:val="000C412C"/>
    <w:rsid w:val="000D295F"/>
    <w:rsid w:val="000D378C"/>
    <w:rsid w:val="000D4F5E"/>
    <w:rsid w:val="000D6FD4"/>
    <w:rsid w:val="000E0AE4"/>
    <w:rsid w:val="000E2838"/>
    <w:rsid w:val="000E3BBD"/>
    <w:rsid w:val="000E3DBC"/>
    <w:rsid w:val="000F28B3"/>
    <w:rsid w:val="00100885"/>
    <w:rsid w:val="0010287F"/>
    <w:rsid w:val="001040D0"/>
    <w:rsid w:val="0011053C"/>
    <w:rsid w:val="00111628"/>
    <w:rsid w:val="001118D0"/>
    <w:rsid w:val="00112725"/>
    <w:rsid w:val="00113CE3"/>
    <w:rsid w:val="00114BBB"/>
    <w:rsid w:val="00117522"/>
    <w:rsid w:val="001255A0"/>
    <w:rsid w:val="00134CCD"/>
    <w:rsid w:val="00137BAC"/>
    <w:rsid w:val="0014033C"/>
    <w:rsid w:val="0014095D"/>
    <w:rsid w:val="00144B46"/>
    <w:rsid w:val="00146B9E"/>
    <w:rsid w:val="00151550"/>
    <w:rsid w:val="001542D8"/>
    <w:rsid w:val="00156420"/>
    <w:rsid w:val="00157C61"/>
    <w:rsid w:val="00161B8D"/>
    <w:rsid w:val="00162A07"/>
    <w:rsid w:val="00163C60"/>
    <w:rsid w:val="001707B7"/>
    <w:rsid w:val="00170A62"/>
    <w:rsid w:val="001724DF"/>
    <w:rsid w:val="00180C41"/>
    <w:rsid w:val="001827B7"/>
    <w:rsid w:val="00182C4C"/>
    <w:rsid w:val="00186BD1"/>
    <w:rsid w:val="001912D7"/>
    <w:rsid w:val="00193D77"/>
    <w:rsid w:val="00195254"/>
    <w:rsid w:val="0019559E"/>
    <w:rsid w:val="00197D73"/>
    <w:rsid w:val="00197D8D"/>
    <w:rsid w:val="001A0915"/>
    <w:rsid w:val="001A1A75"/>
    <w:rsid w:val="001A3F5B"/>
    <w:rsid w:val="001A4090"/>
    <w:rsid w:val="001A711F"/>
    <w:rsid w:val="001A7E9A"/>
    <w:rsid w:val="001B2618"/>
    <w:rsid w:val="001B2BCE"/>
    <w:rsid w:val="001B2E9F"/>
    <w:rsid w:val="001B4E55"/>
    <w:rsid w:val="001B506B"/>
    <w:rsid w:val="001B65F8"/>
    <w:rsid w:val="001C27A3"/>
    <w:rsid w:val="001C282C"/>
    <w:rsid w:val="001C2C7D"/>
    <w:rsid w:val="001C38CF"/>
    <w:rsid w:val="001C3D2F"/>
    <w:rsid w:val="001C5295"/>
    <w:rsid w:val="001C6911"/>
    <w:rsid w:val="001C713F"/>
    <w:rsid w:val="001C7825"/>
    <w:rsid w:val="001C7CC3"/>
    <w:rsid w:val="001D0B91"/>
    <w:rsid w:val="001D3973"/>
    <w:rsid w:val="001D3F84"/>
    <w:rsid w:val="001D41E7"/>
    <w:rsid w:val="001D5CE9"/>
    <w:rsid w:val="001D63F4"/>
    <w:rsid w:val="001D6766"/>
    <w:rsid w:val="001D7340"/>
    <w:rsid w:val="001E09FA"/>
    <w:rsid w:val="001E1EE1"/>
    <w:rsid w:val="001E7B7F"/>
    <w:rsid w:val="001F175F"/>
    <w:rsid w:val="001F5B9C"/>
    <w:rsid w:val="001F6652"/>
    <w:rsid w:val="001F6F4A"/>
    <w:rsid w:val="001F719F"/>
    <w:rsid w:val="001F74B2"/>
    <w:rsid w:val="002000C0"/>
    <w:rsid w:val="00203540"/>
    <w:rsid w:val="00204E46"/>
    <w:rsid w:val="0020628B"/>
    <w:rsid w:val="00207218"/>
    <w:rsid w:val="002127AD"/>
    <w:rsid w:val="002170EC"/>
    <w:rsid w:val="00221D07"/>
    <w:rsid w:val="00224AE6"/>
    <w:rsid w:val="00227E4A"/>
    <w:rsid w:val="00232031"/>
    <w:rsid w:val="00241B4F"/>
    <w:rsid w:val="00241B6D"/>
    <w:rsid w:val="002432EE"/>
    <w:rsid w:val="00243FEE"/>
    <w:rsid w:val="0024582E"/>
    <w:rsid w:val="0025146F"/>
    <w:rsid w:val="002547EF"/>
    <w:rsid w:val="00256D65"/>
    <w:rsid w:val="00271F00"/>
    <w:rsid w:val="00273A80"/>
    <w:rsid w:val="0027513D"/>
    <w:rsid w:val="00276026"/>
    <w:rsid w:val="002800F3"/>
    <w:rsid w:val="00284C1C"/>
    <w:rsid w:val="002851C8"/>
    <w:rsid w:val="00285BC1"/>
    <w:rsid w:val="00290AB0"/>
    <w:rsid w:val="0029204E"/>
    <w:rsid w:val="00294BAD"/>
    <w:rsid w:val="0029631C"/>
    <w:rsid w:val="002A0194"/>
    <w:rsid w:val="002A14D6"/>
    <w:rsid w:val="002A5F8B"/>
    <w:rsid w:val="002A7F6C"/>
    <w:rsid w:val="002B0D8E"/>
    <w:rsid w:val="002B526D"/>
    <w:rsid w:val="002B52F8"/>
    <w:rsid w:val="002C4A91"/>
    <w:rsid w:val="002C4F76"/>
    <w:rsid w:val="002C5DAD"/>
    <w:rsid w:val="002C6A66"/>
    <w:rsid w:val="002D0B23"/>
    <w:rsid w:val="002D48B2"/>
    <w:rsid w:val="002D4F2B"/>
    <w:rsid w:val="002D6809"/>
    <w:rsid w:val="002E086A"/>
    <w:rsid w:val="002E1FAA"/>
    <w:rsid w:val="002E2F62"/>
    <w:rsid w:val="002F080E"/>
    <w:rsid w:val="002F2B5B"/>
    <w:rsid w:val="002F56C6"/>
    <w:rsid w:val="002F6488"/>
    <w:rsid w:val="002F7F6C"/>
    <w:rsid w:val="0030279C"/>
    <w:rsid w:val="00303951"/>
    <w:rsid w:val="00303F7B"/>
    <w:rsid w:val="00310E84"/>
    <w:rsid w:val="00311472"/>
    <w:rsid w:val="00313C16"/>
    <w:rsid w:val="00315A71"/>
    <w:rsid w:val="003213F9"/>
    <w:rsid w:val="00323DBF"/>
    <w:rsid w:val="00330175"/>
    <w:rsid w:val="003309A8"/>
    <w:rsid w:val="00330CDD"/>
    <w:rsid w:val="0033205F"/>
    <w:rsid w:val="00332B12"/>
    <w:rsid w:val="0033470E"/>
    <w:rsid w:val="00336711"/>
    <w:rsid w:val="00336CC8"/>
    <w:rsid w:val="0034393F"/>
    <w:rsid w:val="00343D4A"/>
    <w:rsid w:val="00345B35"/>
    <w:rsid w:val="00347935"/>
    <w:rsid w:val="00347BC9"/>
    <w:rsid w:val="00350DBD"/>
    <w:rsid w:val="00351927"/>
    <w:rsid w:val="00351B07"/>
    <w:rsid w:val="00351CD9"/>
    <w:rsid w:val="003534A2"/>
    <w:rsid w:val="00361044"/>
    <w:rsid w:val="0036268A"/>
    <w:rsid w:val="00363723"/>
    <w:rsid w:val="00364841"/>
    <w:rsid w:val="00366BB8"/>
    <w:rsid w:val="00370445"/>
    <w:rsid w:val="00371B29"/>
    <w:rsid w:val="00372182"/>
    <w:rsid w:val="0037520F"/>
    <w:rsid w:val="00385745"/>
    <w:rsid w:val="00386B98"/>
    <w:rsid w:val="00391769"/>
    <w:rsid w:val="003934CC"/>
    <w:rsid w:val="003953E1"/>
    <w:rsid w:val="003956B3"/>
    <w:rsid w:val="003A208A"/>
    <w:rsid w:val="003A68BE"/>
    <w:rsid w:val="003A71A0"/>
    <w:rsid w:val="003A7725"/>
    <w:rsid w:val="003B3C9D"/>
    <w:rsid w:val="003B78E0"/>
    <w:rsid w:val="003C0792"/>
    <w:rsid w:val="003C4969"/>
    <w:rsid w:val="003D15E4"/>
    <w:rsid w:val="003D2717"/>
    <w:rsid w:val="003E0B5A"/>
    <w:rsid w:val="003E1878"/>
    <w:rsid w:val="003E2529"/>
    <w:rsid w:val="003E2DBA"/>
    <w:rsid w:val="003E41D5"/>
    <w:rsid w:val="003E46BA"/>
    <w:rsid w:val="003E4B0A"/>
    <w:rsid w:val="003E7D22"/>
    <w:rsid w:val="003F2AA0"/>
    <w:rsid w:val="003F7250"/>
    <w:rsid w:val="003F74C1"/>
    <w:rsid w:val="004029A0"/>
    <w:rsid w:val="00405B1A"/>
    <w:rsid w:val="00407241"/>
    <w:rsid w:val="0040761E"/>
    <w:rsid w:val="00407DF4"/>
    <w:rsid w:val="00410C76"/>
    <w:rsid w:val="004117A5"/>
    <w:rsid w:val="00411907"/>
    <w:rsid w:val="00413CA8"/>
    <w:rsid w:val="00416A03"/>
    <w:rsid w:val="00417EE3"/>
    <w:rsid w:val="004207EB"/>
    <w:rsid w:val="00430678"/>
    <w:rsid w:val="00433D61"/>
    <w:rsid w:val="00435FA5"/>
    <w:rsid w:val="00436B8D"/>
    <w:rsid w:val="00437276"/>
    <w:rsid w:val="00440ACB"/>
    <w:rsid w:val="00445789"/>
    <w:rsid w:val="00447E67"/>
    <w:rsid w:val="00454F3C"/>
    <w:rsid w:val="0045556F"/>
    <w:rsid w:val="00455CB6"/>
    <w:rsid w:val="00456B54"/>
    <w:rsid w:val="00464643"/>
    <w:rsid w:val="004646F8"/>
    <w:rsid w:val="004651B0"/>
    <w:rsid w:val="00465C26"/>
    <w:rsid w:val="00470CC1"/>
    <w:rsid w:val="00486793"/>
    <w:rsid w:val="00487230"/>
    <w:rsid w:val="0048758C"/>
    <w:rsid w:val="0049729B"/>
    <w:rsid w:val="004A13AD"/>
    <w:rsid w:val="004A1B03"/>
    <w:rsid w:val="004A2037"/>
    <w:rsid w:val="004A3685"/>
    <w:rsid w:val="004A4E80"/>
    <w:rsid w:val="004A6FAF"/>
    <w:rsid w:val="004B6B23"/>
    <w:rsid w:val="004C1195"/>
    <w:rsid w:val="004C2CE7"/>
    <w:rsid w:val="004C2ECC"/>
    <w:rsid w:val="004C5DE1"/>
    <w:rsid w:val="004C725C"/>
    <w:rsid w:val="004D0B6A"/>
    <w:rsid w:val="004D2C29"/>
    <w:rsid w:val="004D30A6"/>
    <w:rsid w:val="004D505F"/>
    <w:rsid w:val="004D5CB1"/>
    <w:rsid w:val="004D6BBF"/>
    <w:rsid w:val="004E3C43"/>
    <w:rsid w:val="004E753D"/>
    <w:rsid w:val="004F0E8E"/>
    <w:rsid w:val="004F1F33"/>
    <w:rsid w:val="004F4F98"/>
    <w:rsid w:val="004F6920"/>
    <w:rsid w:val="004F69F6"/>
    <w:rsid w:val="004F79AC"/>
    <w:rsid w:val="00501453"/>
    <w:rsid w:val="005017CF"/>
    <w:rsid w:val="005033C2"/>
    <w:rsid w:val="00505531"/>
    <w:rsid w:val="00512290"/>
    <w:rsid w:val="005207D8"/>
    <w:rsid w:val="00521F70"/>
    <w:rsid w:val="005234D4"/>
    <w:rsid w:val="0052649E"/>
    <w:rsid w:val="00526B53"/>
    <w:rsid w:val="0053322E"/>
    <w:rsid w:val="0053464E"/>
    <w:rsid w:val="005358B0"/>
    <w:rsid w:val="005370EE"/>
    <w:rsid w:val="00540792"/>
    <w:rsid w:val="00542129"/>
    <w:rsid w:val="00544062"/>
    <w:rsid w:val="00553969"/>
    <w:rsid w:val="005572BC"/>
    <w:rsid w:val="00557962"/>
    <w:rsid w:val="00562917"/>
    <w:rsid w:val="00563C83"/>
    <w:rsid w:val="00565F35"/>
    <w:rsid w:val="0056663C"/>
    <w:rsid w:val="00571C45"/>
    <w:rsid w:val="00573CA8"/>
    <w:rsid w:val="00573ED3"/>
    <w:rsid w:val="00582659"/>
    <w:rsid w:val="0058602A"/>
    <w:rsid w:val="00586228"/>
    <w:rsid w:val="0059227F"/>
    <w:rsid w:val="0059408E"/>
    <w:rsid w:val="0059498B"/>
    <w:rsid w:val="005958E0"/>
    <w:rsid w:val="005A25F8"/>
    <w:rsid w:val="005A3A03"/>
    <w:rsid w:val="005A3A6D"/>
    <w:rsid w:val="005A7DEC"/>
    <w:rsid w:val="005B01E7"/>
    <w:rsid w:val="005B438C"/>
    <w:rsid w:val="005B615C"/>
    <w:rsid w:val="005B6AF4"/>
    <w:rsid w:val="005C04CB"/>
    <w:rsid w:val="005C1332"/>
    <w:rsid w:val="005C1B59"/>
    <w:rsid w:val="005C49C3"/>
    <w:rsid w:val="005C71BA"/>
    <w:rsid w:val="005D0337"/>
    <w:rsid w:val="005D16AD"/>
    <w:rsid w:val="005D307D"/>
    <w:rsid w:val="005D490C"/>
    <w:rsid w:val="005D67E7"/>
    <w:rsid w:val="005D72E1"/>
    <w:rsid w:val="005D7517"/>
    <w:rsid w:val="005E17F2"/>
    <w:rsid w:val="005E2F53"/>
    <w:rsid w:val="005E3905"/>
    <w:rsid w:val="005E5F6B"/>
    <w:rsid w:val="005E6E16"/>
    <w:rsid w:val="005F10B1"/>
    <w:rsid w:val="005F2BA9"/>
    <w:rsid w:val="005F38DF"/>
    <w:rsid w:val="005F400E"/>
    <w:rsid w:val="005F7342"/>
    <w:rsid w:val="005F77FF"/>
    <w:rsid w:val="0060212E"/>
    <w:rsid w:val="00603A08"/>
    <w:rsid w:val="0060409A"/>
    <w:rsid w:val="00606267"/>
    <w:rsid w:val="006066BC"/>
    <w:rsid w:val="00606C88"/>
    <w:rsid w:val="00610A3C"/>
    <w:rsid w:val="0061416B"/>
    <w:rsid w:val="006150EA"/>
    <w:rsid w:val="006156A8"/>
    <w:rsid w:val="006211CD"/>
    <w:rsid w:val="00621566"/>
    <w:rsid w:val="00621BDA"/>
    <w:rsid w:val="0062407C"/>
    <w:rsid w:val="00627F48"/>
    <w:rsid w:val="00633ACA"/>
    <w:rsid w:val="006342E0"/>
    <w:rsid w:val="00640386"/>
    <w:rsid w:val="00642A47"/>
    <w:rsid w:val="00644396"/>
    <w:rsid w:val="006467A5"/>
    <w:rsid w:val="00646FDD"/>
    <w:rsid w:val="00663FCF"/>
    <w:rsid w:val="006652A2"/>
    <w:rsid w:val="00674569"/>
    <w:rsid w:val="0067652E"/>
    <w:rsid w:val="00680060"/>
    <w:rsid w:val="00681754"/>
    <w:rsid w:val="00681AA4"/>
    <w:rsid w:val="00681D53"/>
    <w:rsid w:val="00683E69"/>
    <w:rsid w:val="00685269"/>
    <w:rsid w:val="00685F75"/>
    <w:rsid w:val="006937FF"/>
    <w:rsid w:val="00693F33"/>
    <w:rsid w:val="006965BF"/>
    <w:rsid w:val="006A23F5"/>
    <w:rsid w:val="006A316D"/>
    <w:rsid w:val="006A41DA"/>
    <w:rsid w:val="006A4308"/>
    <w:rsid w:val="006A48A7"/>
    <w:rsid w:val="006B4BA1"/>
    <w:rsid w:val="006B6EFF"/>
    <w:rsid w:val="006C1FCB"/>
    <w:rsid w:val="006C220F"/>
    <w:rsid w:val="006C28E2"/>
    <w:rsid w:val="006C2F35"/>
    <w:rsid w:val="006C493F"/>
    <w:rsid w:val="006C4D80"/>
    <w:rsid w:val="006C5CF5"/>
    <w:rsid w:val="006D1AC9"/>
    <w:rsid w:val="006E527D"/>
    <w:rsid w:val="006F17A0"/>
    <w:rsid w:val="006F24F0"/>
    <w:rsid w:val="006F4A82"/>
    <w:rsid w:val="00700239"/>
    <w:rsid w:val="0070128B"/>
    <w:rsid w:val="0070373B"/>
    <w:rsid w:val="0070478C"/>
    <w:rsid w:val="00704C61"/>
    <w:rsid w:val="00707A70"/>
    <w:rsid w:val="00707E72"/>
    <w:rsid w:val="007113EB"/>
    <w:rsid w:val="00715FE2"/>
    <w:rsid w:val="007175FC"/>
    <w:rsid w:val="0072150F"/>
    <w:rsid w:val="00723B9B"/>
    <w:rsid w:val="00724FA4"/>
    <w:rsid w:val="00726C2F"/>
    <w:rsid w:val="00730800"/>
    <w:rsid w:val="00736763"/>
    <w:rsid w:val="007368AB"/>
    <w:rsid w:val="00736EDB"/>
    <w:rsid w:val="00737902"/>
    <w:rsid w:val="00741EFE"/>
    <w:rsid w:val="0074412B"/>
    <w:rsid w:val="00744BC0"/>
    <w:rsid w:val="00745070"/>
    <w:rsid w:val="00752628"/>
    <w:rsid w:val="00752843"/>
    <w:rsid w:val="007573E2"/>
    <w:rsid w:val="007602AA"/>
    <w:rsid w:val="00760317"/>
    <w:rsid w:val="0076234D"/>
    <w:rsid w:val="0076314D"/>
    <w:rsid w:val="00764D33"/>
    <w:rsid w:val="007652EF"/>
    <w:rsid w:val="00765BC5"/>
    <w:rsid w:val="00771F50"/>
    <w:rsid w:val="00772B91"/>
    <w:rsid w:val="00772BDC"/>
    <w:rsid w:val="00773033"/>
    <w:rsid w:val="00777332"/>
    <w:rsid w:val="00780792"/>
    <w:rsid w:val="00781D6B"/>
    <w:rsid w:val="00782BD8"/>
    <w:rsid w:val="00783828"/>
    <w:rsid w:val="00786252"/>
    <w:rsid w:val="0078656C"/>
    <w:rsid w:val="00786BCD"/>
    <w:rsid w:val="00795FB0"/>
    <w:rsid w:val="00797ED3"/>
    <w:rsid w:val="007A44B4"/>
    <w:rsid w:val="007A7D3D"/>
    <w:rsid w:val="007B1065"/>
    <w:rsid w:val="007B225D"/>
    <w:rsid w:val="007C174F"/>
    <w:rsid w:val="007C1C64"/>
    <w:rsid w:val="007D20F4"/>
    <w:rsid w:val="007D40A1"/>
    <w:rsid w:val="007D43A4"/>
    <w:rsid w:val="007D5C03"/>
    <w:rsid w:val="007E19A4"/>
    <w:rsid w:val="007E48BC"/>
    <w:rsid w:val="007E73AA"/>
    <w:rsid w:val="007E79F7"/>
    <w:rsid w:val="007F3630"/>
    <w:rsid w:val="007F47B4"/>
    <w:rsid w:val="007F5DDD"/>
    <w:rsid w:val="007F70D1"/>
    <w:rsid w:val="0080003A"/>
    <w:rsid w:val="0080131F"/>
    <w:rsid w:val="0080238D"/>
    <w:rsid w:val="00802D5F"/>
    <w:rsid w:val="008036CB"/>
    <w:rsid w:val="00803F00"/>
    <w:rsid w:val="00807559"/>
    <w:rsid w:val="0081166F"/>
    <w:rsid w:val="00812A40"/>
    <w:rsid w:val="00812D79"/>
    <w:rsid w:val="00812FE8"/>
    <w:rsid w:val="008167A5"/>
    <w:rsid w:val="00816EDF"/>
    <w:rsid w:val="00820225"/>
    <w:rsid w:val="00820535"/>
    <w:rsid w:val="00822168"/>
    <w:rsid w:val="008259D7"/>
    <w:rsid w:val="00831C9A"/>
    <w:rsid w:val="00832AB4"/>
    <w:rsid w:val="00832AE2"/>
    <w:rsid w:val="00832E67"/>
    <w:rsid w:val="00833C3E"/>
    <w:rsid w:val="00836CD4"/>
    <w:rsid w:val="00840AEB"/>
    <w:rsid w:val="00844F58"/>
    <w:rsid w:val="008450BC"/>
    <w:rsid w:val="00847A72"/>
    <w:rsid w:val="00851A60"/>
    <w:rsid w:val="00852AF7"/>
    <w:rsid w:val="0085334B"/>
    <w:rsid w:val="008636BC"/>
    <w:rsid w:val="00867B23"/>
    <w:rsid w:val="00870214"/>
    <w:rsid w:val="008727AF"/>
    <w:rsid w:val="008748CD"/>
    <w:rsid w:val="00876515"/>
    <w:rsid w:val="00877E54"/>
    <w:rsid w:val="008828D9"/>
    <w:rsid w:val="00882E9A"/>
    <w:rsid w:val="008836FF"/>
    <w:rsid w:val="00884604"/>
    <w:rsid w:val="00885C51"/>
    <w:rsid w:val="00885EB0"/>
    <w:rsid w:val="00887A05"/>
    <w:rsid w:val="0089264A"/>
    <w:rsid w:val="00892D21"/>
    <w:rsid w:val="0089319C"/>
    <w:rsid w:val="00896162"/>
    <w:rsid w:val="00896B85"/>
    <w:rsid w:val="00897554"/>
    <w:rsid w:val="008A081C"/>
    <w:rsid w:val="008A22BE"/>
    <w:rsid w:val="008A3221"/>
    <w:rsid w:val="008A35FB"/>
    <w:rsid w:val="008A5082"/>
    <w:rsid w:val="008A60E3"/>
    <w:rsid w:val="008B0075"/>
    <w:rsid w:val="008B0EE2"/>
    <w:rsid w:val="008B4C19"/>
    <w:rsid w:val="008B5567"/>
    <w:rsid w:val="008B6837"/>
    <w:rsid w:val="008B7299"/>
    <w:rsid w:val="008B74D8"/>
    <w:rsid w:val="008C0E7A"/>
    <w:rsid w:val="008C1B36"/>
    <w:rsid w:val="008C6B7D"/>
    <w:rsid w:val="008C77E5"/>
    <w:rsid w:val="008D06C6"/>
    <w:rsid w:val="008D3542"/>
    <w:rsid w:val="008D3639"/>
    <w:rsid w:val="008D42CD"/>
    <w:rsid w:val="008E28DB"/>
    <w:rsid w:val="008E3B44"/>
    <w:rsid w:val="008E6250"/>
    <w:rsid w:val="008F124C"/>
    <w:rsid w:val="008F2475"/>
    <w:rsid w:val="008F4941"/>
    <w:rsid w:val="00901EF6"/>
    <w:rsid w:val="00902AF6"/>
    <w:rsid w:val="00902F02"/>
    <w:rsid w:val="00906B6B"/>
    <w:rsid w:val="00907082"/>
    <w:rsid w:val="0090794F"/>
    <w:rsid w:val="00914030"/>
    <w:rsid w:val="00916C00"/>
    <w:rsid w:val="00920249"/>
    <w:rsid w:val="00924C80"/>
    <w:rsid w:val="0092673E"/>
    <w:rsid w:val="00932F14"/>
    <w:rsid w:val="00934064"/>
    <w:rsid w:val="00934DE5"/>
    <w:rsid w:val="00935223"/>
    <w:rsid w:val="0093655B"/>
    <w:rsid w:val="00941B98"/>
    <w:rsid w:val="0094247F"/>
    <w:rsid w:val="00942D60"/>
    <w:rsid w:val="00943425"/>
    <w:rsid w:val="00944BA4"/>
    <w:rsid w:val="00950ADD"/>
    <w:rsid w:val="00951BCD"/>
    <w:rsid w:val="00954066"/>
    <w:rsid w:val="0096523B"/>
    <w:rsid w:val="00966EE3"/>
    <w:rsid w:val="00970050"/>
    <w:rsid w:val="0097017C"/>
    <w:rsid w:val="00970DFC"/>
    <w:rsid w:val="00972D06"/>
    <w:rsid w:val="009744CA"/>
    <w:rsid w:val="00974B82"/>
    <w:rsid w:val="00980005"/>
    <w:rsid w:val="0098457F"/>
    <w:rsid w:val="00991E95"/>
    <w:rsid w:val="009925F5"/>
    <w:rsid w:val="009929A2"/>
    <w:rsid w:val="00995925"/>
    <w:rsid w:val="009959FD"/>
    <w:rsid w:val="00995F07"/>
    <w:rsid w:val="009A391C"/>
    <w:rsid w:val="009A50F2"/>
    <w:rsid w:val="009A6469"/>
    <w:rsid w:val="009B187A"/>
    <w:rsid w:val="009B1F43"/>
    <w:rsid w:val="009B3CF2"/>
    <w:rsid w:val="009B4A88"/>
    <w:rsid w:val="009B5FC8"/>
    <w:rsid w:val="009B66FD"/>
    <w:rsid w:val="009C4027"/>
    <w:rsid w:val="009C4322"/>
    <w:rsid w:val="009C631F"/>
    <w:rsid w:val="009C6E4D"/>
    <w:rsid w:val="009D0A64"/>
    <w:rsid w:val="009D1133"/>
    <w:rsid w:val="009D6FA3"/>
    <w:rsid w:val="009D790B"/>
    <w:rsid w:val="009D7DBC"/>
    <w:rsid w:val="009E0346"/>
    <w:rsid w:val="009E0A61"/>
    <w:rsid w:val="009E173A"/>
    <w:rsid w:val="009E3010"/>
    <w:rsid w:val="009F007E"/>
    <w:rsid w:val="009F09C3"/>
    <w:rsid w:val="009F11B5"/>
    <w:rsid w:val="009F1BCF"/>
    <w:rsid w:val="009F5768"/>
    <w:rsid w:val="009F7065"/>
    <w:rsid w:val="00A02BB1"/>
    <w:rsid w:val="00A111FB"/>
    <w:rsid w:val="00A12B44"/>
    <w:rsid w:val="00A16C77"/>
    <w:rsid w:val="00A22C0B"/>
    <w:rsid w:val="00A24B45"/>
    <w:rsid w:val="00A271E6"/>
    <w:rsid w:val="00A3334A"/>
    <w:rsid w:val="00A3381B"/>
    <w:rsid w:val="00A40193"/>
    <w:rsid w:val="00A4175D"/>
    <w:rsid w:val="00A427C8"/>
    <w:rsid w:val="00A508D0"/>
    <w:rsid w:val="00A52AD0"/>
    <w:rsid w:val="00A54934"/>
    <w:rsid w:val="00A56DC7"/>
    <w:rsid w:val="00A56E34"/>
    <w:rsid w:val="00A57067"/>
    <w:rsid w:val="00A63FF8"/>
    <w:rsid w:val="00A73352"/>
    <w:rsid w:val="00A73D62"/>
    <w:rsid w:val="00A74FD1"/>
    <w:rsid w:val="00A751FC"/>
    <w:rsid w:val="00A80F04"/>
    <w:rsid w:val="00A8420B"/>
    <w:rsid w:val="00A8451B"/>
    <w:rsid w:val="00A84A58"/>
    <w:rsid w:val="00A9118E"/>
    <w:rsid w:val="00A91DF1"/>
    <w:rsid w:val="00A92D6F"/>
    <w:rsid w:val="00A9388F"/>
    <w:rsid w:val="00A962B9"/>
    <w:rsid w:val="00AA33F3"/>
    <w:rsid w:val="00AB0275"/>
    <w:rsid w:val="00AB2B4E"/>
    <w:rsid w:val="00AB30FF"/>
    <w:rsid w:val="00AC25E5"/>
    <w:rsid w:val="00AC3300"/>
    <w:rsid w:val="00AC74CB"/>
    <w:rsid w:val="00AD07BD"/>
    <w:rsid w:val="00AD0C13"/>
    <w:rsid w:val="00AD22F9"/>
    <w:rsid w:val="00AD2D07"/>
    <w:rsid w:val="00AD7A3D"/>
    <w:rsid w:val="00AE3972"/>
    <w:rsid w:val="00AE3F7E"/>
    <w:rsid w:val="00AE4E6E"/>
    <w:rsid w:val="00AE766D"/>
    <w:rsid w:val="00AE770D"/>
    <w:rsid w:val="00AF06FC"/>
    <w:rsid w:val="00AF2274"/>
    <w:rsid w:val="00AF298F"/>
    <w:rsid w:val="00AF2C1F"/>
    <w:rsid w:val="00AF3391"/>
    <w:rsid w:val="00AF387F"/>
    <w:rsid w:val="00AF5809"/>
    <w:rsid w:val="00AF602C"/>
    <w:rsid w:val="00AF6144"/>
    <w:rsid w:val="00AF7F15"/>
    <w:rsid w:val="00B00E7F"/>
    <w:rsid w:val="00B069C4"/>
    <w:rsid w:val="00B131F7"/>
    <w:rsid w:val="00B173DA"/>
    <w:rsid w:val="00B2147B"/>
    <w:rsid w:val="00B21DCC"/>
    <w:rsid w:val="00B2261E"/>
    <w:rsid w:val="00B25F37"/>
    <w:rsid w:val="00B27B22"/>
    <w:rsid w:val="00B402AA"/>
    <w:rsid w:val="00B40E20"/>
    <w:rsid w:val="00B44422"/>
    <w:rsid w:val="00B459CE"/>
    <w:rsid w:val="00B46EA0"/>
    <w:rsid w:val="00B47636"/>
    <w:rsid w:val="00B51818"/>
    <w:rsid w:val="00B51E03"/>
    <w:rsid w:val="00B64133"/>
    <w:rsid w:val="00B65710"/>
    <w:rsid w:val="00B71F51"/>
    <w:rsid w:val="00B72F73"/>
    <w:rsid w:val="00B731D3"/>
    <w:rsid w:val="00B759DB"/>
    <w:rsid w:val="00B773CC"/>
    <w:rsid w:val="00B821C0"/>
    <w:rsid w:val="00B839A3"/>
    <w:rsid w:val="00B83E76"/>
    <w:rsid w:val="00B853D2"/>
    <w:rsid w:val="00B8572B"/>
    <w:rsid w:val="00B85BDB"/>
    <w:rsid w:val="00B902BD"/>
    <w:rsid w:val="00B92D82"/>
    <w:rsid w:val="00B9694C"/>
    <w:rsid w:val="00BA24E2"/>
    <w:rsid w:val="00BA3819"/>
    <w:rsid w:val="00BA4B2F"/>
    <w:rsid w:val="00BA6880"/>
    <w:rsid w:val="00BA73E7"/>
    <w:rsid w:val="00BB5930"/>
    <w:rsid w:val="00BB5948"/>
    <w:rsid w:val="00BC2EFE"/>
    <w:rsid w:val="00BC5177"/>
    <w:rsid w:val="00BD1B0F"/>
    <w:rsid w:val="00BD2A39"/>
    <w:rsid w:val="00BD2E80"/>
    <w:rsid w:val="00BD7290"/>
    <w:rsid w:val="00BE05C0"/>
    <w:rsid w:val="00BE11B8"/>
    <w:rsid w:val="00BE158F"/>
    <w:rsid w:val="00BE3818"/>
    <w:rsid w:val="00BE5540"/>
    <w:rsid w:val="00BE71C0"/>
    <w:rsid w:val="00BF0B7D"/>
    <w:rsid w:val="00BF45FA"/>
    <w:rsid w:val="00BF7FF0"/>
    <w:rsid w:val="00C035EC"/>
    <w:rsid w:val="00C06615"/>
    <w:rsid w:val="00C12502"/>
    <w:rsid w:val="00C1266C"/>
    <w:rsid w:val="00C1327C"/>
    <w:rsid w:val="00C14FD2"/>
    <w:rsid w:val="00C16BA2"/>
    <w:rsid w:val="00C20D8B"/>
    <w:rsid w:val="00C25517"/>
    <w:rsid w:val="00C259E5"/>
    <w:rsid w:val="00C2731E"/>
    <w:rsid w:val="00C31DCE"/>
    <w:rsid w:val="00C32047"/>
    <w:rsid w:val="00C36578"/>
    <w:rsid w:val="00C40AA5"/>
    <w:rsid w:val="00C42244"/>
    <w:rsid w:val="00C46F70"/>
    <w:rsid w:val="00C476D0"/>
    <w:rsid w:val="00C56F71"/>
    <w:rsid w:val="00C618BD"/>
    <w:rsid w:val="00C63580"/>
    <w:rsid w:val="00C65D9B"/>
    <w:rsid w:val="00C82625"/>
    <w:rsid w:val="00C82B40"/>
    <w:rsid w:val="00C836E3"/>
    <w:rsid w:val="00C841B2"/>
    <w:rsid w:val="00C84794"/>
    <w:rsid w:val="00C86577"/>
    <w:rsid w:val="00C901E2"/>
    <w:rsid w:val="00C9178B"/>
    <w:rsid w:val="00C920F1"/>
    <w:rsid w:val="00C92E07"/>
    <w:rsid w:val="00C94942"/>
    <w:rsid w:val="00C95A55"/>
    <w:rsid w:val="00C96868"/>
    <w:rsid w:val="00C96A50"/>
    <w:rsid w:val="00CA0416"/>
    <w:rsid w:val="00CA23E7"/>
    <w:rsid w:val="00CA3C65"/>
    <w:rsid w:val="00CA78EE"/>
    <w:rsid w:val="00CA7F35"/>
    <w:rsid w:val="00CB1375"/>
    <w:rsid w:val="00CB330B"/>
    <w:rsid w:val="00CB5A75"/>
    <w:rsid w:val="00CC36E7"/>
    <w:rsid w:val="00CC392A"/>
    <w:rsid w:val="00CC560B"/>
    <w:rsid w:val="00CC75E2"/>
    <w:rsid w:val="00CD3072"/>
    <w:rsid w:val="00CD3190"/>
    <w:rsid w:val="00CD46EB"/>
    <w:rsid w:val="00CD7EBF"/>
    <w:rsid w:val="00CE0AEB"/>
    <w:rsid w:val="00CE25C8"/>
    <w:rsid w:val="00CE56B9"/>
    <w:rsid w:val="00CE6680"/>
    <w:rsid w:val="00CE782D"/>
    <w:rsid w:val="00D03955"/>
    <w:rsid w:val="00D04529"/>
    <w:rsid w:val="00D056F1"/>
    <w:rsid w:val="00D062E4"/>
    <w:rsid w:val="00D11171"/>
    <w:rsid w:val="00D1290C"/>
    <w:rsid w:val="00D14405"/>
    <w:rsid w:val="00D1492F"/>
    <w:rsid w:val="00D165C3"/>
    <w:rsid w:val="00D17426"/>
    <w:rsid w:val="00D2071E"/>
    <w:rsid w:val="00D209C9"/>
    <w:rsid w:val="00D22F3C"/>
    <w:rsid w:val="00D23DB6"/>
    <w:rsid w:val="00D24D1D"/>
    <w:rsid w:val="00D25C90"/>
    <w:rsid w:val="00D26814"/>
    <w:rsid w:val="00D27659"/>
    <w:rsid w:val="00D3171B"/>
    <w:rsid w:val="00D33F56"/>
    <w:rsid w:val="00D341EE"/>
    <w:rsid w:val="00D42023"/>
    <w:rsid w:val="00D42A64"/>
    <w:rsid w:val="00D43FE6"/>
    <w:rsid w:val="00D51A95"/>
    <w:rsid w:val="00D521C8"/>
    <w:rsid w:val="00D54CE0"/>
    <w:rsid w:val="00D60568"/>
    <w:rsid w:val="00D649E0"/>
    <w:rsid w:val="00D65F7B"/>
    <w:rsid w:val="00D676CF"/>
    <w:rsid w:val="00D709F5"/>
    <w:rsid w:val="00D70C7A"/>
    <w:rsid w:val="00D7269D"/>
    <w:rsid w:val="00D73931"/>
    <w:rsid w:val="00D73BE2"/>
    <w:rsid w:val="00D75875"/>
    <w:rsid w:val="00D764AF"/>
    <w:rsid w:val="00D770BE"/>
    <w:rsid w:val="00D81D38"/>
    <w:rsid w:val="00D8470F"/>
    <w:rsid w:val="00D8471A"/>
    <w:rsid w:val="00D8628C"/>
    <w:rsid w:val="00D92870"/>
    <w:rsid w:val="00D92BF6"/>
    <w:rsid w:val="00D93265"/>
    <w:rsid w:val="00D955CA"/>
    <w:rsid w:val="00DA10A8"/>
    <w:rsid w:val="00DA4C26"/>
    <w:rsid w:val="00DA542E"/>
    <w:rsid w:val="00DA6C00"/>
    <w:rsid w:val="00DA7DD7"/>
    <w:rsid w:val="00DB1E08"/>
    <w:rsid w:val="00DB2729"/>
    <w:rsid w:val="00DB2973"/>
    <w:rsid w:val="00DB324A"/>
    <w:rsid w:val="00DB351C"/>
    <w:rsid w:val="00DB3758"/>
    <w:rsid w:val="00DB65A3"/>
    <w:rsid w:val="00DB7A08"/>
    <w:rsid w:val="00DC0E0E"/>
    <w:rsid w:val="00DC1B56"/>
    <w:rsid w:val="00DC211A"/>
    <w:rsid w:val="00DC2129"/>
    <w:rsid w:val="00DC3140"/>
    <w:rsid w:val="00DC3C72"/>
    <w:rsid w:val="00DC4E3A"/>
    <w:rsid w:val="00DC57C2"/>
    <w:rsid w:val="00DC6570"/>
    <w:rsid w:val="00DC6BD9"/>
    <w:rsid w:val="00DD3C5E"/>
    <w:rsid w:val="00DD5BB6"/>
    <w:rsid w:val="00DD7456"/>
    <w:rsid w:val="00DE4D38"/>
    <w:rsid w:val="00DE79D9"/>
    <w:rsid w:val="00DF25C3"/>
    <w:rsid w:val="00DF4885"/>
    <w:rsid w:val="00DF5E65"/>
    <w:rsid w:val="00DF6105"/>
    <w:rsid w:val="00DF6554"/>
    <w:rsid w:val="00DF736D"/>
    <w:rsid w:val="00E04062"/>
    <w:rsid w:val="00E063C6"/>
    <w:rsid w:val="00E11D2C"/>
    <w:rsid w:val="00E179A7"/>
    <w:rsid w:val="00E2003B"/>
    <w:rsid w:val="00E203C2"/>
    <w:rsid w:val="00E228E0"/>
    <w:rsid w:val="00E24DE8"/>
    <w:rsid w:val="00E2779A"/>
    <w:rsid w:val="00E279D8"/>
    <w:rsid w:val="00E30FA4"/>
    <w:rsid w:val="00E316D5"/>
    <w:rsid w:val="00E319B1"/>
    <w:rsid w:val="00E37A1A"/>
    <w:rsid w:val="00E40ED4"/>
    <w:rsid w:val="00E44E0D"/>
    <w:rsid w:val="00E47016"/>
    <w:rsid w:val="00E47D01"/>
    <w:rsid w:val="00E515EF"/>
    <w:rsid w:val="00E520FE"/>
    <w:rsid w:val="00E524D9"/>
    <w:rsid w:val="00E53814"/>
    <w:rsid w:val="00E5492F"/>
    <w:rsid w:val="00E54E0C"/>
    <w:rsid w:val="00E62DEF"/>
    <w:rsid w:val="00E70A86"/>
    <w:rsid w:val="00E72650"/>
    <w:rsid w:val="00E73248"/>
    <w:rsid w:val="00E75054"/>
    <w:rsid w:val="00E751D6"/>
    <w:rsid w:val="00E777EC"/>
    <w:rsid w:val="00E80FCD"/>
    <w:rsid w:val="00E81F6E"/>
    <w:rsid w:val="00E846D7"/>
    <w:rsid w:val="00E85C62"/>
    <w:rsid w:val="00E918A2"/>
    <w:rsid w:val="00E9397E"/>
    <w:rsid w:val="00E948F4"/>
    <w:rsid w:val="00E97032"/>
    <w:rsid w:val="00E971AE"/>
    <w:rsid w:val="00EA1C40"/>
    <w:rsid w:val="00EA7F2F"/>
    <w:rsid w:val="00EB305C"/>
    <w:rsid w:val="00EC00DE"/>
    <w:rsid w:val="00EC07BA"/>
    <w:rsid w:val="00EC30E1"/>
    <w:rsid w:val="00EC4604"/>
    <w:rsid w:val="00EC4D27"/>
    <w:rsid w:val="00ED127C"/>
    <w:rsid w:val="00ED172A"/>
    <w:rsid w:val="00ED6929"/>
    <w:rsid w:val="00ED6A7F"/>
    <w:rsid w:val="00EE0A23"/>
    <w:rsid w:val="00EE2FC7"/>
    <w:rsid w:val="00EE4933"/>
    <w:rsid w:val="00EE49A7"/>
    <w:rsid w:val="00EE67C9"/>
    <w:rsid w:val="00EE74D7"/>
    <w:rsid w:val="00EF7042"/>
    <w:rsid w:val="00EF7EA5"/>
    <w:rsid w:val="00F01081"/>
    <w:rsid w:val="00F0750B"/>
    <w:rsid w:val="00F14BEC"/>
    <w:rsid w:val="00F217A6"/>
    <w:rsid w:val="00F225C5"/>
    <w:rsid w:val="00F2587A"/>
    <w:rsid w:val="00F30BAF"/>
    <w:rsid w:val="00F31FF3"/>
    <w:rsid w:val="00F33BB8"/>
    <w:rsid w:val="00F33BDB"/>
    <w:rsid w:val="00F367E7"/>
    <w:rsid w:val="00F3715D"/>
    <w:rsid w:val="00F37E82"/>
    <w:rsid w:val="00F41DA5"/>
    <w:rsid w:val="00F420C8"/>
    <w:rsid w:val="00F420FA"/>
    <w:rsid w:val="00F42937"/>
    <w:rsid w:val="00F42A4C"/>
    <w:rsid w:val="00F43B25"/>
    <w:rsid w:val="00F50B38"/>
    <w:rsid w:val="00F53B04"/>
    <w:rsid w:val="00F54535"/>
    <w:rsid w:val="00F600F2"/>
    <w:rsid w:val="00F604DE"/>
    <w:rsid w:val="00F62589"/>
    <w:rsid w:val="00F64653"/>
    <w:rsid w:val="00F64FBE"/>
    <w:rsid w:val="00F67DEA"/>
    <w:rsid w:val="00F71C63"/>
    <w:rsid w:val="00F75F21"/>
    <w:rsid w:val="00F773FB"/>
    <w:rsid w:val="00F814AC"/>
    <w:rsid w:val="00FA0FC0"/>
    <w:rsid w:val="00FA6196"/>
    <w:rsid w:val="00FA6C89"/>
    <w:rsid w:val="00FB1533"/>
    <w:rsid w:val="00FB6695"/>
    <w:rsid w:val="00FB67A3"/>
    <w:rsid w:val="00FB6D3D"/>
    <w:rsid w:val="00FB7512"/>
    <w:rsid w:val="00FC0B6A"/>
    <w:rsid w:val="00FC371F"/>
    <w:rsid w:val="00FC53F6"/>
    <w:rsid w:val="00FC5412"/>
    <w:rsid w:val="00FC684B"/>
    <w:rsid w:val="00FD2FBE"/>
    <w:rsid w:val="00FD3D00"/>
    <w:rsid w:val="00FD4F73"/>
    <w:rsid w:val="00FD7547"/>
    <w:rsid w:val="00FD7B8E"/>
    <w:rsid w:val="00FE11CF"/>
    <w:rsid w:val="00FF2C8D"/>
    <w:rsid w:val="00FF4385"/>
    <w:rsid w:val="00FF5F5C"/>
    <w:rsid w:val="014DF7D8"/>
    <w:rsid w:val="069280D5"/>
    <w:rsid w:val="07894A3B"/>
    <w:rsid w:val="081F9A70"/>
    <w:rsid w:val="093DE906"/>
    <w:rsid w:val="0E34345F"/>
    <w:rsid w:val="10CFBD9E"/>
    <w:rsid w:val="146C430F"/>
    <w:rsid w:val="15DCC642"/>
    <w:rsid w:val="15EC08DB"/>
    <w:rsid w:val="16DB90A9"/>
    <w:rsid w:val="19D60115"/>
    <w:rsid w:val="1A5067C5"/>
    <w:rsid w:val="1AF24F10"/>
    <w:rsid w:val="1C2C3480"/>
    <w:rsid w:val="23500FE9"/>
    <w:rsid w:val="236C0ABE"/>
    <w:rsid w:val="23B5335B"/>
    <w:rsid w:val="23E26BF7"/>
    <w:rsid w:val="27B60744"/>
    <w:rsid w:val="29106825"/>
    <w:rsid w:val="2952E2A4"/>
    <w:rsid w:val="2B76DDB4"/>
    <w:rsid w:val="2B771CA3"/>
    <w:rsid w:val="2CCCF9F6"/>
    <w:rsid w:val="30D2D345"/>
    <w:rsid w:val="33F5543D"/>
    <w:rsid w:val="36E031B0"/>
    <w:rsid w:val="37B4A2AA"/>
    <w:rsid w:val="3F9F7BC5"/>
    <w:rsid w:val="40C85502"/>
    <w:rsid w:val="413B4C26"/>
    <w:rsid w:val="41B8A1A9"/>
    <w:rsid w:val="42D71C87"/>
    <w:rsid w:val="47649A9C"/>
    <w:rsid w:val="4A9C3B5E"/>
    <w:rsid w:val="4D09A3BC"/>
    <w:rsid w:val="4D0C3037"/>
    <w:rsid w:val="5060AFB3"/>
    <w:rsid w:val="515E455A"/>
    <w:rsid w:val="518060AC"/>
    <w:rsid w:val="52385B90"/>
    <w:rsid w:val="54B65AEA"/>
    <w:rsid w:val="56D2B0F8"/>
    <w:rsid w:val="56FF7BA9"/>
    <w:rsid w:val="584B9486"/>
    <w:rsid w:val="5979A641"/>
    <w:rsid w:val="59D756C8"/>
    <w:rsid w:val="5DACE32D"/>
    <w:rsid w:val="61855846"/>
    <w:rsid w:val="61E2B207"/>
    <w:rsid w:val="61F4F51A"/>
    <w:rsid w:val="632EBDD0"/>
    <w:rsid w:val="63F8F085"/>
    <w:rsid w:val="6ABEB0F5"/>
    <w:rsid w:val="6D07836C"/>
    <w:rsid w:val="6DD593A9"/>
    <w:rsid w:val="714EB26D"/>
    <w:rsid w:val="7236DC54"/>
    <w:rsid w:val="736E19D0"/>
    <w:rsid w:val="73FC1001"/>
    <w:rsid w:val="76FE51BD"/>
    <w:rsid w:val="77A6E18A"/>
    <w:rsid w:val="7805CA24"/>
    <w:rsid w:val="7BCA3AFC"/>
    <w:rsid w:val="7C4B047F"/>
    <w:rsid w:val="7D19E8B3"/>
    <w:rsid w:val="7D2A4DA1"/>
    <w:rsid w:val="7FEC92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85FC5"/>
  <w15:docId w15:val="{1B5B0B50-80D8-46C7-87C8-E310B464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B98"/>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1C38C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707A70"/>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5C1332"/>
    <w:pPr>
      <w:tabs>
        <w:tab w:val="left" w:pos="1100"/>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pPr>
    <w:rPr>
      <w:rFonts w:eastAsia="Calibri"/>
      <w:szCs w:val="22"/>
      <w:lang w:bidi="ar-SA"/>
    </w:rPr>
  </w:style>
  <w:style w:type="paragraph" w:customStyle="1" w:styleId="FSBullet3">
    <w:name w:val="FSBullet 3"/>
    <w:basedOn w:val="Normal"/>
    <w:qFormat/>
    <w:locked/>
    <w:rsid w:val="00944BA4"/>
    <w:pPr>
      <w:keepNext/>
      <w:widowControl/>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FA0FC0"/>
    <w:pPr>
      <w:ind w:left="720"/>
      <w:contextualSpacing/>
    </w:pPr>
  </w:style>
  <w:style w:type="character" w:customStyle="1" w:styleId="normaltextrun">
    <w:name w:val="normaltextrun"/>
    <w:basedOn w:val="DefaultParagraphFont"/>
    <w:rsid w:val="00A57067"/>
  </w:style>
  <w:style w:type="paragraph" w:customStyle="1" w:styleId="paragraph">
    <w:name w:val="paragraph"/>
    <w:basedOn w:val="Normal"/>
    <w:rsid w:val="00A57067"/>
    <w:pPr>
      <w:widowControl/>
      <w:spacing w:before="100" w:beforeAutospacing="1" w:after="100" w:afterAutospacing="1"/>
    </w:pPr>
    <w:rPr>
      <w:rFonts w:ascii="Times New Roman" w:eastAsiaTheme="minorHAnsi" w:hAnsi="Times New Roman"/>
      <w:sz w:val="24"/>
      <w:lang w:val="en-NZ" w:eastAsia="en-NZ" w:bidi="ar-SA"/>
    </w:rPr>
  </w:style>
  <w:style w:type="character" w:customStyle="1" w:styleId="eop">
    <w:name w:val="eop"/>
    <w:basedOn w:val="DefaultParagraphFont"/>
    <w:rsid w:val="00A57067"/>
  </w:style>
  <w:style w:type="table" w:customStyle="1" w:styleId="TableGrid2">
    <w:name w:val="Table Grid2"/>
    <w:basedOn w:val="TableNormal"/>
    <w:next w:val="TableGrid"/>
    <w:rsid w:val="00781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167">
      <w:bodyDiv w:val="1"/>
      <w:marLeft w:val="0"/>
      <w:marRight w:val="0"/>
      <w:marTop w:val="0"/>
      <w:marBottom w:val="0"/>
      <w:divBdr>
        <w:top w:val="none" w:sz="0" w:space="0" w:color="auto"/>
        <w:left w:val="none" w:sz="0" w:space="0" w:color="auto"/>
        <w:bottom w:val="none" w:sz="0" w:space="0" w:color="auto"/>
        <w:right w:val="none" w:sz="0" w:space="0" w:color="auto"/>
      </w:divBdr>
      <w:divsChild>
        <w:div w:id="1368991939">
          <w:marLeft w:val="0"/>
          <w:marRight w:val="0"/>
          <w:marTop w:val="0"/>
          <w:marBottom w:val="0"/>
          <w:divBdr>
            <w:top w:val="none" w:sz="0" w:space="0" w:color="auto"/>
            <w:left w:val="none" w:sz="0" w:space="0" w:color="auto"/>
            <w:bottom w:val="none" w:sz="0" w:space="0" w:color="auto"/>
            <w:right w:val="none" w:sz="0" w:space="0" w:color="auto"/>
          </w:divBdr>
        </w:div>
        <w:div w:id="1199853230">
          <w:marLeft w:val="0"/>
          <w:marRight w:val="0"/>
          <w:marTop w:val="0"/>
          <w:marBottom w:val="0"/>
          <w:divBdr>
            <w:top w:val="none" w:sz="0" w:space="0" w:color="auto"/>
            <w:left w:val="none" w:sz="0" w:space="0" w:color="auto"/>
            <w:bottom w:val="none" w:sz="0" w:space="0" w:color="auto"/>
            <w:right w:val="none" w:sz="0" w:space="0" w:color="auto"/>
          </w:divBdr>
        </w:div>
      </w:divsChild>
    </w:div>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351762526">
      <w:bodyDiv w:val="1"/>
      <w:marLeft w:val="0"/>
      <w:marRight w:val="0"/>
      <w:marTop w:val="0"/>
      <w:marBottom w:val="0"/>
      <w:divBdr>
        <w:top w:val="none" w:sz="0" w:space="0" w:color="auto"/>
        <w:left w:val="none" w:sz="0" w:space="0" w:color="auto"/>
        <w:bottom w:val="none" w:sz="0" w:space="0" w:color="auto"/>
        <w:right w:val="none" w:sz="0" w:space="0" w:color="auto"/>
      </w:divBdr>
    </w:div>
    <w:div w:id="152328232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header" Target="header2.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90AC-11C1-4EDA-B6C4-25F35AE7DFBF}"/>
</file>

<file path=customXml/itemProps2.xml><?xml version="1.0" encoding="utf-8"?>
<ds:datastoreItem xmlns:ds="http://schemas.openxmlformats.org/officeDocument/2006/customXml" ds:itemID="{3A10FA6E-0B26-43C2-9D68-F35B0093F7E2}"/>
</file>

<file path=customXml/itemProps3.xml><?xml version="1.0" encoding="utf-8"?>
<ds:datastoreItem xmlns:ds="http://schemas.openxmlformats.org/officeDocument/2006/customXml" ds:itemID="{1725621B-EA73-4DF3-AC8B-4F736A4F2A39}"/>
</file>

<file path=customXml/itemProps4.xml><?xml version="1.0" encoding="utf-8"?>
<ds:datastoreItem xmlns:ds="http://schemas.openxmlformats.org/officeDocument/2006/customXml" ds:itemID="{B20A6747-93CD-419F-9DE5-0082AF2A70B4}">
  <ds:schemaRefs>
    <ds:schemaRef ds:uri="http://schemas.openxmlformats.org/officeDocument/2006/bibliography"/>
  </ds:schemaRefs>
</ds:datastoreItem>
</file>

<file path=customXml/itemProps5.xml><?xml version="1.0" encoding="utf-8"?>
<ds:datastoreItem xmlns:ds="http://schemas.openxmlformats.org/officeDocument/2006/customXml" ds:itemID="{3191F301-F184-41DF-AE7F-B02745D1A2B8}"/>
</file>

<file path=customXml/itemProps6.xml><?xml version="1.0" encoding="utf-8"?>
<ds:datastoreItem xmlns:ds="http://schemas.openxmlformats.org/officeDocument/2006/customXml" ds:itemID="{B20A6747-93CD-419F-9DE5-0082AF2A70B4}"/>
</file>

<file path=docProps/app.xml><?xml version="1.0" encoding="utf-8"?>
<Properties xmlns="http://schemas.openxmlformats.org/officeDocument/2006/extended-properties" xmlns:vt="http://schemas.openxmlformats.org/officeDocument/2006/docPropsVTypes">
  <Template>Normal</Template>
  <TotalTime>1</TotalTime>
  <Pages>18</Pages>
  <Words>5630</Words>
  <Characters>33837</Characters>
  <Application>Microsoft Office Word</Application>
  <DocSecurity>0</DocSecurity>
  <Lines>735</Lines>
  <Paragraphs>323</Paragraphs>
  <ScaleCrop>false</ScaleCrop>
  <Company>ANZFA</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cp:lastModifiedBy>Tailee Vecchi</cp:lastModifiedBy>
  <cp:revision>3</cp:revision>
  <cp:lastPrinted>2012-03-29T10:36:00Z</cp:lastPrinted>
  <dcterms:created xsi:type="dcterms:W3CDTF">2023-02-07T00:49:00Z</dcterms:created>
  <dcterms:modified xsi:type="dcterms:W3CDTF">2023-02-07T00:50:00Z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61d67753-c2f0-48e0-86a0-14915a1b6d3a</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a72497e0-a82c-48b6-8043-d88ff2d63d55</vt:lpwstr>
  </property>
  <property fmtid="{D5CDD505-2E9C-101B-9397-08002B2CF9AE}" pid="7" name="DisposalClass">
    <vt:lpwstr/>
  </property>
  <property fmtid="{D5CDD505-2E9C-101B-9397-08002B2CF9AE}" pid="8" name="BCS_">
    <vt:lpwstr>429;#Call for Submissions|8cfb1c27-19a6-4349-9bee-b620975c20b4</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m5a168ed04b248b3bef91ad6e7b635a1">
    <vt:lpwstr>OFFICIAL|3776503d-ed4e-4d70-8dfd-8e17b238523b</vt:lpwstr>
  </property>
  <property fmtid="{D5CDD505-2E9C-101B-9397-08002B2CF9AE}" pid="19" name="TaxCatchAll">
    <vt:lpwstr>1;#OFFICIAL</vt:lpwstr>
  </property>
  <property fmtid="{D5CDD505-2E9C-101B-9397-08002B2CF9AE}" pid="20" name="pd3a3559ef84480a8025c4c7bb6e6dee">
    <vt:lpwstr/>
  </property>
  <property fmtid="{D5CDD505-2E9C-101B-9397-08002B2CF9AE}" pid="21" name="h46016694f704d158a57d0b5238c000e">
    <vt:lpwstr/>
  </property>
  <property fmtid="{D5CDD505-2E9C-101B-9397-08002B2CF9AE}" pid="22" name="Data_x0020_Privacy">
    <vt:lpwstr/>
  </property>
  <property fmtid="{D5CDD505-2E9C-101B-9397-08002B2CF9AE}" pid="23" name="BCS">
    <vt:lpwstr>2;#Evaluation|43cb9915-dbd2-4e45-b39d-7bc5c58c72da</vt:lpwstr>
  </property>
  <property fmtid="{D5CDD505-2E9C-101B-9397-08002B2CF9AE}" pid="24" name="Access">
    <vt:lpwstr/>
  </property>
  <property fmtid="{D5CDD505-2E9C-101B-9397-08002B2CF9AE}" pid="25" name="Data_x0020_Category">
    <vt:lpwstr/>
  </property>
  <property fmtid="{D5CDD505-2E9C-101B-9397-08002B2CF9AE}" pid="26" name="Classification">
    <vt:lpwstr>1;#OFFICIAL|3776503d-ed4e-4d70-8dfd-8e17b238523b</vt:lpwstr>
  </property>
  <property fmtid="{D5CDD505-2E9C-101B-9397-08002B2CF9AE}" pid="27" name="Data_x0020_Accessibility">
    <vt:lpwstr/>
  </property>
  <property fmtid="{D5CDD505-2E9C-101B-9397-08002B2CF9AE}" pid="28" name="o2e94e0b7bb742308b3aec7384781dc0">
    <vt:lpwstr/>
  </property>
  <property fmtid="{D5CDD505-2E9C-101B-9397-08002B2CF9AE}" pid="29" name="Data Privacy">
    <vt:lpwstr/>
  </property>
  <property fmtid="{D5CDD505-2E9C-101B-9397-08002B2CF9AE}" pid="30" name="Data Category">
    <vt:lpwstr/>
  </property>
  <property fmtid="{D5CDD505-2E9C-101B-9397-08002B2CF9AE}" pid="31" name="Data Accessibility">
    <vt:lpwstr/>
  </property>
  <property fmtid="{D5CDD505-2E9C-101B-9397-08002B2CF9AE}" pid="32" name="GrammarlyDocumentId">
    <vt:lpwstr>a04e3be8ceff02cb98c74c969133aff9a1eb29a71bccfcb6f1871aee8f5f3696</vt:lpwstr>
  </property>
</Properties>
</file>